
<file path=[Content_Types].xml><?xml version="1.0" encoding="utf-8"?>
<Types xmlns="http://schemas.openxmlformats.org/package/2006/content-types">
  <Default Extension="xml" ContentType="application/xml"/>
  <Default Extension="xlsx" ContentType="application/vnd.openxmlformats-officedocument.spreadsheetml.sheet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DEA650">
      <w:pPr>
        <w:jc w:val="center"/>
        <w:rPr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Муниципальное бюджетное общеобразовательное учреждение «Алабердинская средняя общеобразовательная школа»</w:t>
      </w:r>
      <w:r>
        <w:rPr>
          <w:lang w:val="ru-RU"/>
        </w:rPr>
        <w:t xml:space="preserve"> Тетюшского муниципального района</w:t>
      </w:r>
    </w:p>
    <w:p w14:paraId="34EC23F4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lang w:val="ru-RU"/>
        </w:rPr>
        <w:t xml:space="preserve"> Республики Татарстан</w:t>
      </w:r>
    </w:p>
    <w:tbl>
      <w:tblPr>
        <w:tblStyle w:val="4"/>
        <w:tblW w:w="0" w:type="auto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348"/>
        <w:gridCol w:w="301"/>
        <w:gridCol w:w="4748"/>
      </w:tblGrid>
      <w:tr w14:paraId="42026BC0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A9F958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СОГЛАСОВАНО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A648280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EF1140C">
            <w:pPr>
              <w:jc w:val="right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УТВЕРЖДАЮ</w:t>
            </w:r>
          </w:p>
        </w:tc>
      </w:tr>
      <w:tr w14:paraId="6F75DD6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41F638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Педагогическим советом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F2702C8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  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29477F7">
            <w:pPr>
              <w:jc w:val="right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    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Директор МБОУ «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Алабердинская СОШ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»</w:t>
            </w:r>
          </w:p>
        </w:tc>
      </w:tr>
      <w:tr w14:paraId="1BD124B0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nil"/>
              <w:bottom w:val="single" w:color="000000" w:sz="6" w:space="0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06AB6D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МБОУ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«Алабердинская СОШ»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280E791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058E22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                                        Гарифуллин</w:t>
            </w: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 xml:space="preserve"> В.Ю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</w:tr>
      <w:tr w14:paraId="5788C21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nil"/>
              <w:bottom w:val="single" w:color="000000" w:sz="6" w:space="0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957BA9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протокол от 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0D72504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0967960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                           Приказ № . </w:t>
            </w:r>
          </w:p>
        </w:tc>
      </w:tr>
    </w:tbl>
    <w:p w14:paraId="036D382F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Отчет</w:t>
      </w:r>
      <w:r>
        <w:rPr>
          <w:lang w:val="ru-RU"/>
        </w:rPr>
        <w:br w:type="textWrapping"/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 результатах самообследования</w:t>
      </w:r>
      <w:r>
        <w:rPr>
          <w:lang w:val="ru-RU"/>
        </w:rPr>
        <w:br w:type="textWrapping"/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Муниципального бюджетного общеобразовательного учреждения «</w:t>
      </w:r>
      <w:r>
        <w:rPr>
          <w:rFonts w:hAnsi="Times New Roman" w:cs="Times New Roman"/>
          <w:b/>
          <w:bCs/>
          <w:color w:val="000000"/>
          <w:sz w:val="24"/>
          <w:szCs w:val="24"/>
          <w:lang w:val="tt-RU"/>
        </w:rPr>
        <w:t>Алабердинская</w:t>
      </w:r>
      <w:r>
        <w:rPr>
          <w:rFonts w:hint="default" w:hAnsi="Times New Roman" w:cs="Times New Roman"/>
          <w:b/>
          <w:bCs/>
          <w:color w:val="000000"/>
          <w:sz w:val="24"/>
          <w:szCs w:val="24"/>
          <w:lang w:val="tt-RU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средняя общеобразовательная школа» Тетюшского муниципального района Республики Татарстан</w:t>
      </w:r>
      <w:r>
        <w:rPr>
          <w:lang w:val="ru-RU"/>
        </w:rPr>
        <w:br w:type="textWrapping"/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за 202</w:t>
      </w:r>
      <w:r>
        <w:rPr>
          <w:rFonts w:hint="default" w:hAnsi="Times New Roman" w:cs="Times New Roman"/>
          <w:b/>
          <w:bCs/>
          <w:color w:val="000000"/>
          <w:sz w:val="24"/>
          <w:szCs w:val="24"/>
          <w:lang w:val="tt-RU"/>
        </w:rPr>
        <w:t>4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год</w:t>
      </w:r>
    </w:p>
    <w:p w14:paraId="34B1C294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219F32E5">
      <w:pPr>
        <w:spacing w:line="600" w:lineRule="atLeast"/>
        <w:rPr>
          <w:b/>
          <w:bCs/>
          <w:color w:val="252525"/>
          <w:spacing w:val="-2"/>
          <w:sz w:val="48"/>
          <w:szCs w:val="48"/>
          <w:lang w:val="ru-RU"/>
        </w:rPr>
      </w:pPr>
      <w:r>
        <w:rPr>
          <w:b/>
          <w:bCs/>
          <w:color w:val="252525"/>
          <w:spacing w:val="-2"/>
          <w:sz w:val="48"/>
          <w:szCs w:val="48"/>
          <w:lang w:val="ru-RU"/>
        </w:rPr>
        <w:t>АНАЛИТИЧЕСКАЯ ЧАСТЬ</w:t>
      </w:r>
    </w:p>
    <w:p w14:paraId="7E709559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ОБЩИЕ СВЕДЕНИЯ ОБ ОБРАЗОВАТЕЛЬНОЙ ОРГАНИЗАЦИИ</w:t>
      </w:r>
    </w:p>
    <w:tbl>
      <w:tblPr>
        <w:tblStyle w:val="4"/>
        <w:tblW w:w="0" w:type="auto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414"/>
        <w:gridCol w:w="6763"/>
      </w:tblGrid>
      <w:tr w14:paraId="4CCDE270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1061E5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Наименование образовательной организации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AD0F56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Муниципальное бюджетное общеобразовательное учреждение «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tt-RU"/>
              </w:rPr>
              <w:t>Алабердинская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средняя общеобразовательная школа» Тетюшского муниципального района Республики Татарстан (МБОУ «Кильдюшевская СОШ»)</w:t>
            </w:r>
          </w:p>
        </w:tc>
      </w:tr>
      <w:tr w14:paraId="585E8810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865591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Руководитель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D79D9BF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tt-RU"/>
              </w:rPr>
              <w:t>Гарифуллин</w:t>
            </w: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tt-RU"/>
              </w:rPr>
              <w:t xml:space="preserve"> Вагап Юнусович</w:t>
            </w:r>
          </w:p>
        </w:tc>
      </w:tr>
      <w:tr w14:paraId="333D83B0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C184A2E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Адрес организации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D295310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422387, Республика Татарстан, Тетюшский район, с.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tt-RU"/>
              </w:rPr>
              <w:t>Алабердино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ул.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tt-RU"/>
              </w:rPr>
              <w:t>Хусаинова</w:t>
            </w: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tt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 д.</w:t>
            </w: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tt-RU"/>
              </w:rPr>
              <w:t>4</w:t>
            </w:r>
          </w:p>
        </w:tc>
      </w:tr>
      <w:tr w14:paraId="2A6F7450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5FAB95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Телефон, факс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0588FA3">
            <w:pP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tt-RU"/>
              </w:rPr>
            </w:pPr>
            <w:bookmarkStart w:id="0" w:name="_GoBack"/>
            <w:bookmarkEnd w:id="0"/>
          </w:p>
          <w:tbl>
            <w:tblPr>
              <w:tblW w:w="0" w:type="auto"/>
              <w:tblInd w:w="0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shd w:val="clear" w:color="auto" w:fill="F6F6F6"/>
              <w:tblLayout w:type="autofit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1400"/>
            </w:tblGrid>
            <w:tr w14:paraId="01170ED2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F6F6F6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6F6F6"/>
                  <w:tcMar>
                    <w:bottom w:w="144" w:type="dxa"/>
                    <w:right w:w="144" w:type="dxa"/>
                  </w:tcMar>
                  <w:vAlign w:val="top"/>
                </w:tcPr>
                <w:p w14:paraId="480A62D8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textAlignment w:val="top"/>
                    <w:rPr>
                      <w:rFonts w:ascii="Arial" w:hAnsi="Arial" w:cs="Arial"/>
                      <w:i w:val="0"/>
                      <w:iCs w:val="0"/>
                      <w:caps w:val="0"/>
                      <w:color w:val="000000"/>
                      <w:spacing w:val="0"/>
                      <w:sz w:val="15"/>
                      <w:szCs w:val="15"/>
                    </w:rPr>
                  </w:pPr>
                  <w:r>
                    <w:rPr>
                      <w:rFonts w:hint="default" w:ascii="Arial" w:hAnsi="Arial" w:eastAsia="SimSun" w:cs="Arial"/>
                      <w:i w:val="0"/>
                      <w:iCs w:val="0"/>
                      <w:caps w:val="0"/>
                      <w:color w:val="000000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br w:type="textWrapping"/>
                  </w:r>
                  <w:r>
                    <w:rPr>
                      <w:rFonts w:hint="default" w:ascii="Arial" w:hAnsi="Arial" w:eastAsia="SimSun" w:cs="Arial"/>
                      <w:i w:val="0"/>
                      <w:iCs w:val="0"/>
                      <w:caps w:val="0"/>
                      <w:color w:val="000000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+7(843)-735-80-26</w:t>
                  </w:r>
                </w:p>
              </w:tc>
            </w:tr>
          </w:tbl>
          <w:p w14:paraId="1D5DDDEF">
            <w:pP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tt-RU"/>
              </w:rPr>
            </w:pPr>
          </w:p>
        </w:tc>
      </w:tr>
      <w:tr w14:paraId="2435781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5E2257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Адрес электронной почты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tbl>
            <w:tblPr>
              <w:tblW w:w="0" w:type="auto"/>
              <w:tblInd w:w="0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shd w:val="clear" w:color="auto" w:fill="F6F6F6"/>
              <w:tblLayout w:type="autofit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1647"/>
            </w:tblGrid>
            <w:tr w14:paraId="78A8C5E4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F6F6F6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6F6F6"/>
                  <w:tcMar>
                    <w:bottom w:w="144" w:type="dxa"/>
                    <w:right w:w="144" w:type="dxa"/>
                  </w:tcMar>
                  <w:vAlign w:val="top"/>
                </w:tcPr>
                <w:p w14:paraId="7A36FD26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textAlignment w:val="top"/>
                    <w:rPr>
                      <w:rFonts w:ascii="Arial" w:hAnsi="Arial" w:cs="Arial"/>
                      <w:i w:val="0"/>
                      <w:iCs w:val="0"/>
                      <w:caps w:val="0"/>
                      <w:color w:val="000000"/>
                      <w:spacing w:val="0"/>
                      <w:sz w:val="15"/>
                      <w:szCs w:val="15"/>
                    </w:rPr>
                  </w:pPr>
                  <w:r>
                    <w:rPr>
                      <w:rFonts w:hint="default" w:ascii="Arial" w:hAnsi="Arial" w:eastAsia="SimSun" w:cs="Arial"/>
                      <w:i w:val="0"/>
                      <w:iCs w:val="0"/>
                      <w:caps w:val="0"/>
                      <w:color w:val="000000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br w:type="textWrapping"/>
                  </w:r>
                  <w:r>
                    <w:rPr>
                      <w:rFonts w:hint="default" w:ascii="Arial" w:hAnsi="Arial" w:eastAsia="SimSun" w:cs="Arial"/>
                      <w:i w:val="0"/>
                      <w:iCs w:val="0"/>
                      <w:caps w:val="0"/>
                      <w:color w:val="000000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SAlaberd.Tet@tatar.ru</w:t>
                  </w:r>
                </w:p>
              </w:tc>
            </w:tr>
          </w:tbl>
          <w:p w14:paraId="2A1A7C6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14:paraId="19AAD286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5A94CF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Учредитель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E92863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Исполнительный комитет Тетюшского муниципального района Республики Татарстан</w:t>
            </w:r>
          </w:p>
        </w:tc>
      </w:tr>
      <w:tr w14:paraId="0102C3E0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081697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Дата создания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BE9531E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19</w:t>
            </w: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tt-RU"/>
              </w:rPr>
              <w:t>77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год</w:t>
            </w:r>
          </w:p>
        </w:tc>
      </w:tr>
      <w:tr w14:paraId="3D64B9DE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B3A3C2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Лицензия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A223B8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От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18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.0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.201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№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Л035-01272-16/00251465</w:t>
            </w:r>
          </w:p>
        </w:tc>
      </w:tr>
      <w:tr w14:paraId="25DDE51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D1D14B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Свидетельство о государственной аккредитации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ED787C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 03.08.2016 № А007-01272-16/01140958 . Основной государственный регистрационный номер: 1021606557103.    Срок действия: бессрочно</w:t>
            </w:r>
          </w:p>
        </w:tc>
      </w:tr>
    </w:tbl>
    <w:p w14:paraId="50AEAF4C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Основным видом деятельности МБОУ «</w:t>
      </w:r>
      <w:r>
        <w:rPr>
          <w:rFonts w:hAnsi="Times New Roman" w:cs="Times New Roman"/>
          <w:color w:val="000000"/>
          <w:sz w:val="24"/>
          <w:szCs w:val="24"/>
          <w:lang w:val="tt-RU"/>
        </w:rPr>
        <w:t>Алабердинская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СОШ» (далее – Школа) является реализация общеобразовательных программ:</w:t>
      </w:r>
    </w:p>
    <w:p w14:paraId="40C74161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основной образовательной программы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начального общего образования;</w:t>
      </w:r>
    </w:p>
    <w:p w14:paraId="22FD59C8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основной образовательной программы основного общего образования;</w:t>
      </w:r>
    </w:p>
    <w:p w14:paraId="674F983C">
      <w:pPr>
        <w:numPr>
          <w:ilvl w:val="0"/>
          <w:numId w:val="1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основной образовательной программы среднего общего образования.</w:t>
      </w:r>
    </w:p>
    <w:p w14:paraId="09A85BB4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Также Школа реализует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адаптированную основную общеобразовательную программу начального общего образования обучающихся с тяжелыми нарушениями речи (вариант 5.1) , адаптированную основную общеобразовательную программу основного общего образования с легкой умственной отсталостью, дополнительные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общеразвивающие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программы.</w:t>
      </w:r>
    </w:p>
    <w:p w14:paraId="2A7C460B">
      <w:pPr>
        <w:rPr>
          <w:rFonts w:hint="default"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Школа расположена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в центре с.Алабердино. Семьи  обучающихся проживает в  частных домах : 56 процентов  в с. Алабердино, </w:t>
      </w:r>
      <w:r>
        <w:rPr>
          <w:rFonts w:hint="default" w:hAnsi="Times New Roman" w:cs="Times New Roman"/>
          <w:color w:val="000000"/>
          <w:sz w:val="24"/>
          <w:szCs w:val="24"/>
          <w:lang w:val="ru-RU"/>
        </w:rPr>
        <w:t>27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процентов с.Б</w:t>
      </w:r>
      <w:r>
        <w:rPr>
          <w:rFonts w:hint="default" w:hAnsi="Times New Roman" w:cs="Times New Roman"/>
          <w:color w:val="000000"/>
          <w:sz w:val="24"/>
          <w:szCs w:val="24"/>
          <w:lang w:val="ru-RU"/>
        </w:rPr>
        <w:t>.Атряси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int="default" w:hAnsi="Times New Roman" w:cs="Times New Roman"/>
          <w:color w:val="000000"/>
          <w:sz w:val="24"/>
          <w:szCs w:val="24"/>
          <w:lang w:val="ru-RU"/>
        </w:rPr>
        <w:t>10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процентов в с. М</w:t>
      </w:r>
      <w:r>
        <w:rPr>
          <w:rFonts w:hint="default" w:hAnsi="Times New Roman" w:cs="Times New Roman"/>
          <w:color w:val="000000"/>
          <w:sz w:val="24"/>
          <w:szCs w:val="24"/>
          <w:lang w:val="ru-RU"/>
        </w:rPr>
        <w:t>.Атряси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, </w:t>
      </w:r>
      <w:r>
        <w:rPr>
          <w:rFonts w:hint="default" w:hAnsi="Times New Roman" w:cs="Times New Roman"/>
          <w:color w:val="000000"/>
          <w:sz w:val="24"/>
          <w:szCs w:val="24"/>
          <w:lang w:val="ru-RU"/>
        </w:rPr>
        <w:t>1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процента  в с. Чулла, 4 процента в с. Никифорово</w:t>
      </w:r>
      <w:r>
        <w:rPr>
          <w:rFonts w:hint="default" w:hAnsi="Times New Roman" w:cs="Times New Roman"/>
          <w:color w:val="000000"/>
          <w:sz w:val="24"/>
          <w:szCs w:val="24"/>
          <w:lang w:val="ru-RU"/>
        </w:rPr>
        <w:t>, 2 процента с.Б.Турма.</w:t>
      </w:r>
    </w:p>
    <w:p w14:paraId="21EB880A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2D55C9C5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II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СИСТЕМА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УПРАВЛЕНИЯ ОРГАНИЗАЦИЕЙ</w:t>
      </w:r>
    </w:p>
    <w:p w14:paraId="3728AC9E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Управление осуществляется на принципах единоначалия и самоуправления.</w:t>
      </w:r>
    </w:p>
    <w:p w14:paraId="0EB8582A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Таблица 1. Органы управления, действующие в Школе</w:t>
      </w:r>
    </w:p>
    <w:tbl>
      <w:tblPr>
        <w:tblStyle w:val="4"/>
        <w:tblW w:w="0" w:type="auto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848"/>
        <w:gridCol w:w="7209"/>
      </w:tblGrid>
      <w:tr w14:paraId="6DC9DB8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0AC546B1">
            <w:pP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Наименование органа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5DE06D82">
            <w:pP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Функции</w:t>
            </w:r>
          </w:p>
        </w:tc>
      </w:tr>
      <w:tr w14:paraId="603A470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AE1B9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Директор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EB8D1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Контролирует работу и обеспечивает эффективное взаимодействие структурных подразделений организации, утверждает штатное расписание, отчетные документы организации, осуществляет общее руководство Школой</w:t>
            </w:r>
          </w:p>
        </w:tc>
      </w:tr>
      <w:tr w14:paraId="5BD5BDCE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F8C0E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Педагогический совет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4E661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Осуществляет текущее руководство образовательной деятельностью Школы, в том числе рассматривает вопросы:</w:t>
            </w:r>
          </w:p>
          <w:p w14:paraId="23E8C19B">
            <w:pPr>
              <w:numPr>
                <w:ilvl w:val="0"/>
                <w:numId w:val="2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развития образовательных услуг;</w:t>
            </w:r>
          </w:p>
          <w:p w14:paraId="57511E3B">
            <w:pPr>
              <w:numPr>
                <w:ilvl w:val="0"/>
                <w:numId w:val="2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регламентации образовательных отношений;</w:t>
            </w:r>
          </w:p>
          <w:p w14:paraId="07197C1F">
            <w:pPr>
              <w:numPr>
                <w:ilvl w:val="0"/>
                <w:numId w:val="2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разработки образовательных программ;</w:t>
            </w:r>
          </w:p>
          <w:p w14:paraId="5A3CC1C4">
            <w:pPr>
              <w:numPr>
                <w:ilvl w:val="0"/>
                <w:numId w:val="2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выбора учебников, учебных пособий, средств обучения и воспитания;</w:t>
            </w:r>
          </w:p>
          <w:p w14:paraId="1DCA8025">
            <w:pPr>
              <w:numPr>
                <w:ilvl w:val="0"/>
                <w:numId w:val="2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материально-технического обеспечения образовательного процесса;</w:t>
            </w:r>
          </w:p>
          <w:p w14:paraId="18B6DFC7">
            <w:pPr>
              <w:numPr>
                <w:ilvl w:val="0"/>
                <w:numId w:val="2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аттестации, повышения квалификации педагогических работников;</w:t>
            </w:r>
          </w:p>
          <w:p w14:paraId="5B8B8253">
            <w:pPr>
              <w:numPr>
                <w:ilvl w:val="0"/>
                <w:numId w:val="2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координации деятельности методических объединений</w:t>
            </w:r>
          </w:p>
        </w:tc>
      </w:tr>
      <w:tr w14:paraId="71BCB43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B7AAA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Общее собрание работников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31B63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Реализует право работников участвовать в управлении образовательной организацией, в том числе:</w:t>
            </w:r>
          </w:p>
          <w:p w14:paraId="298AA185">
            <w:pPr>
              <w:numPr>
                <w:ilvl w:val="0"/>
                <w:numId w:val="3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участвовать в разработке и принятии коллективного договора, Правил трудового распорядка, изменений и дополнений к ним;</w:t>
            </w:r>
          </w:p>
          <w:p w14:paraId="415C835A">
            <w:pPr>
              <w:numPr>
                <w:ilvl w:val="0"/>
                <w:numId w:val="3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принимать локальные акты, которые регламентируют деятельность образовательной организации и связаны с правами и обязанностями работников;</w:t>
            </w:r>
          </w:p>
          <w:p w14:paraId="662A301B">
            <w:pPr>
              <w:numPr>
                <w:ilvl w:val="0"/>
                <w:numId w:val="3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разрешать конфликтные ситуации между работниками и администрацией образовательной организации;</w:t>
            </w:r>
          </w:p>
          <w:p w14:paraId="4445C115">
            <w:pPr>
              <w:numPr>
                <w:ilvl w:val="0"/>
                <w:numId w:val="3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вносить предложения по корректировке плана мероприятий организации, совершенствованию ее работы и развитию материальной базы</w:t>
            </w:r>
          </w:p>
        </w:tc>
      </w:tr>
    </w:tbl>
    <w:p w14:paraId="6060BBCD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Для осуществления учебно-методической работы в Школе создано два предметных методических объединения:</w:t>
      </w:r>
    </w:p>
    <w:p w14:paraId="5051FDE7">
      <w:pPr>
        <w:numPr>
          <w:ilvl w:val="0"/>
          <w:numId w:val="4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методическое объединение педагогов начального образования;</w:t>
      </w:r>
    </w:p>
    <w:p w14:paraId="7F0E025B">
      <w:pPr>
        <w:numPr>
          <w:ilvl w:val="0"/>
          <w:numId w:val="4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методическое объединение учителей – предметников.</w:t>
      </w:r>
    </w:p>
    <w:p w14:paraId="440226AF">
      <w:pPr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III. ОЦЕНКА ОБРАЗОВАТЕЛЬНОЙ ДЕЯТЕЛЬНОСТИ</w:t>
      </w:r>
    </w:p>
    <w:p w14:paraId="2639D75B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Образовательная деятельность организуется в соответствии:</w:t>
      </w:r>
    </w:p>
    <w:p w14:paraId="4B952E7E">
      <w:pPr>
        <w:numPr>
          <w:ilvl w:val="0"/>
          <w:numId w:val="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с Федеральным законом от 29.12.2012 № 273-ФЗ «Об образовании в Российской Федерации»;</w:t>
      </w:r>
    </w:p>
    <w:p w14:paraId="1E08E2C5">
      <w:pPr>
        <w:numPr>
          <w:ilvl w:val="0"/>
          <w:numId w:val="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приказом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Минпросвещения России от 22.03.2021 № 115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образования»;</w:t>
      </w:r>
    </w:p>
    <w:p w14:paraId="583B4591">
      <w:pPr>
        <w:numPr>
          <w:ilvl w:val="0"/>
          <w:numId w:val="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приказом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Минпросвещения России от 18.05.2023 № 372 «Об утверждении федеральной образовательной программы начального общего образования» (далее – ФОП НОО);</w:t>
      </w:r>
    </w:p>
    <w:p w14:paraId="24072356">
      <w:pPr>
        <w:numPr>
          <w:ilvl w:val="0"/>
          <w:numId w:val="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приказом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Минпросвещения России от 18.05.2023 № 370 «Об утверждении федеральной образовательной программы основного общего образования» (далее – ФОП ООО);</w:t>
      </w:r>
    </w:p>
    <w:p w14:paraId="62F6DB72">
      <w:pPr>
        <w:numPr>
          <w:ilvl w:val="0"/>
          <w:numId w:val="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приказом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Минпросвещения России от 18.05.2023 № 371 «Об утверждении федеральной образовательной программы среднего общего образования» (далее – ФОП СОО);</w:t>
      </w:r>
    </w:p>
    <w:p w14:paraId="0BF884F4">
      <w:pPr>
        <w:numPr>
          <w:ilvl w:val="0"/>
          <w:numId w:val="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приказом Минпросвещения России от 31.05.2021 № 286 «Об утверждении федерального государственного образовательного стандарта начального общего образования»;</w:t>
      </w:r>
    </w:p>
    <w:p w14:paraId="5982C627">
      <w:pPr>
        <w:numPr>
          <w:ilvl w:val="0"/>
          <w:numId w:val="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приказом Минпросвещения России от 31.05.2021 № 287 «Об утверждении федерального государственного образовательного стандарта основного общего образования»;</w:t>
      </w:r>
    </w:p>
    <w:p w14:paraId="4CBE183B">
      <w:pPr>
        <w:numPr>
          <w:ilvl w:val="0"/>
          <w:numId w:val="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приказом Минобрнауки от 17.12.2010 № 1897 «Об утверждении федерального государственного образовательного стандарта основного общего образования»;</w:t>
      </w:r>
    </w:p>
    <w:p w14:paraId="38C1D324">
      <w:pPr>
        <w:numPr>
          <w:ilvl w:val="0"/>
          <w:numId w:val="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приказом Минобрнауки от 17.05.2012 № 413 «Об утверждении федерального государственного образовательного стандарта среднего общего образования»;</w:t>
      </w:r>
    </w:p>
    <w:p w14:paraId="1526DEF0">
      <w:pPr>
        <w:numPr>
          <w:ilvl w:val="0"/>
          <w:numId w:val="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СП 2.4.3648-20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«Санитарно-эпидемиологические требования к организациям воспитания и обучения, отдыха и оздоровления детей и молодежи»;</w:t>
      </w:r>
    </w:p>
    <w:p w14:paraId="7B118F08">
      <w:pPr>
        <w:numPr>
          <w:ilvl w:val="0"/>
          <w:numId w:val="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СанПиН 1.2.3685-21 «Гигиенические нормативы и требования к обеспечению безопасности и (или) безвредности для человека факторов среды обитания» (действуют с 01.03.2021);</w:t>
      </w:r>
    </w:p>
    <w:p w14:paraId="3EB6C027">
      <w:pPr>
        <w:numPr>
          <w:ilvl w:val="0"/>
          <w:numId w:val="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основными образовательными программами по уровням образования, включая рабочие программы воспитания, учебные планы, планы внеурочной деятельности, календарные учебные графики, календарные планы воспитательной работы;</w:t>
      </w:r>
    </w:p>
    <w:p w14:paraId="3D5A4A77">
      <w:pPr>
        <w:numPr>
          <w:ilvl w:val="0"/>
          <w:numId w:val="5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 xml:space="preserve">расписанием 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занятий.</w:t>
      </w:r>
    </w:p>
    <w:p w14:paraId="37D876C0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Учебные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планы 1–4-х классов ориентированы на четырехлетний нормативный срок освоения основной образовательной программы начального общего образования (реализация обновленного ФГОС НОО и ФОП НОО), 5–9-х классов – на пятилетний нормативный срок освоения основной образовательной программы основного общего образования ( ФГОС-2021 и ФОП ООО), 10–11-х классов – на двухлетний нормативный срок освоения образовательной программы среднего общего образования (ФГОС -2021 и ФОП СОО).</w:t>
      </w:r>
    </w:p>
    <w:p w14:paraId="7A8F658F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Форма обучения: очная.</w:t>
      </w:r>
    </w:p>
    <w:p w14:paraId="0B3D5568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Язык обучения: русский.</w:t>
      </w:r>
    </w:p>
    <w:p w14:paraId="23C5651B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Таблица 2. Общая численность обучающихся, осваивающих образовательные программы в 2024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году</w:t>
      </w:r>
    </w:p>
    <w:tbl>
      <w:tblPr>
        <w:tblStyle w:val="4"/>
        <w:tblW w:w="0" w:type="auto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143"/>
        <w:gridCol w:w="2034"/>
      </w:tblGrid>
      <w:tr w14:paraId="422D1C3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F03CA8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Название образовательной программы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C14DB8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Численность обучающихся</w:t>
            </w:r>
          </w:p>
        </w:tc>
      </w:tr>
      <w:tr w14:paraId="67FD7A5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7E5B2F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Основная образовательная программа начального общего образования по ФГОС начального общего образования, утвержденному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приказом Минпросвещения России от 31.05.2021 № 286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C14EB32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tt-RU"/>
              </w:rPr>
              <w:t>15</w:t>
            </w:r>
          </w:p>
        </w:tc>
      </w:tr>
      <w:tr w14:paraId="0D7776A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0EA4EE9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Основная образовательная программа основного общего образования по ФГОС основного общего образования, утвержденному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приказом Минпросвещения России от 31.05.2021 № 287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35ADD25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tt-RU"/>
              </w:rPr>
              <w:t>44</w:t>
            </w:r>
          </w:p>
        </w:tc>
      </w:tr>
      <w:tr w14:paraId="35835E7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6A4F2C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Основная образовательная программа среднего общего образования по ФГОС среднего общего образования, утвержденному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приказом Минобрнауки от 17.05.2012 № 413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81ACF88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tt-RU"/>
              </w:rPr>
              <w:t>2</w:t>
            </w:r>
          </w:p>
        </w:tc>
      </w:tr>
    </w:tbl>
    <w:p w14:paraId="7A364435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Всего в 2025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году в образовательной организации получали образование </w:t>
      </w:r>
      <w:r>
        <w:rPr>
          <w:rFonts w:hint="default" w:hAnsi="Times New Roman" w:cs="Times New Roman"/>
          <w:color w:val="000000"/>
          <w:sz w:val="24"/>
          <w:szCs w:val="24"/>
          <w:lang w:val="tt-RU"/>
        </w:rPr>
        <w:t xml:space="preserve">61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обучающихся.</w:t>
      </w:r>
    </w:p>
    <w:p w14:paraId="023BAB07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Школа реализует следующие образовательные программы:</w:t>
      </w:r>
    </w:p>
    <w:p w14:paraId="178F8CC7">
      <w:pPr>
        <w:numPr>
          <w:ilvl w:val="0"/>
          <w:numId w:val="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основная образовательная программа начального общего образования по ФГОС начального общего образования, утвержденному приказом Минпросвещения России от 18.05.2023 № 372;</w:t>
      </w:r>
    </w:p>
    <w:p w14:paraId="296B65C8">
      <w:pPr>
        <w:numPr>
          <w:ilvl w:val="0"/>
          <w:numId w:val="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основная образовательная программа основного общего образования по ФГОС основного общего образования, утвержденному приказом Минпросвещения России от 18.05.2023 № 370;</w:t>
      </w:r>
    </w:p>
    <w:p w14:paraId="3072C509">
      <w:pPr>
        <w:numPr>
          <w:ilvl w:val="0"/>
          <w:numId w:val="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основная образовательная программа среднего общего образования по ФГОС среднего общего образования, утвержденному приказом Минобрнауки от 18.05.2023  № 371;</w:t>
      </w:r>
    </w:p>
    <w:p w14:paraId="106E67CF">
      <w:pPr>
        <w:numPr>
          <w:ilvl w:val="0"/>
          <w:numId w:val="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адаптированная основная общеобразовательная программа начального общего образования обучающихся с тяжелыми нарушениями речи (вариант 5.1);</w:t>
      </w:r>
    </w:p>
    <w:p w14:paraId="6ABDB980">
      <w:pPr>
        <w:numPr>
          <w:ilvl w:val="0"/>
          <w:numId w:val="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адаптированная основная общеобразовательная программа основного общего образования обучающихся с легкой умственной отсталостью</w:t>
      </w:r>
    </w:p>
    <w:p w14:paraId="31360955">
      <w:pPr>
        <w:numPr>
          <w:ilvl w:val="0"/>
          <w:numId w:val="6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дополнительные общеразвивающие программы.</w:t>
      </w:r>
    </w:p>
    <w:p w14:paraId="0AEA650D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sz w:val="24"/>
          <w:szCs w:val="24"/>
          <w:lang w:val="ru-RU"/>
        </w:rPr>
        <w:t>Переход на обновленные</w:t>
      </w:r>
      <w:r>
        <w:rPr>
          <w:rFonts w:hAnsi="Times New Roman" w:cs="Times New Roman"/>
          <w:b/>
          <w:bCs/>
          <w:color w:val="FF0000"/>
          <w:sz w:val="24"/>
          <w:szCs w:val="24"/>
        </w:rPr>
        <w:t> 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ФГОС и реализация ФОП</w:t>
      </w:r>
    </w:p>
    <w:p w14:paraId="06BF92EB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В  202</w:t>
      </w:r>
      <w:r>
        <w:rPr>
          <w:rFonts w:hint="default" w:hAnsi="Times New Roman" w:cs="Times New Roman"/>
          <w:color w:val="000000"/>
          <w:sz w:val="24"/>
          <w:szCs w:val="24"/>
          <w:lang w:val="tt-RU"/>
        </w:rPr>
        <w:t>3</w:t>
      </w:r>
      <w:r>
        <w:rPr>
          <w:rFonts w:hAnsi="Times New Roman" w:cs="Times New Roman"/>
          <w:color w:val="000000"/>
          <w:sz w:val="24"/>
          <w:szCs w:val="24"/>
          <w:lang w:val="ru-RU"/>
        </w:rPr>
        <w:t>/2</w:t>
      </w:r>
      <w:r>
        <w:rPr>
          <w:rFonts w:hint="default" w:hAnsi="Times New Roman" w:cs="Times New Roman"/>
          <w:color w:val="000000"/>
          <w:sz w:val="24"/>
          <w:szCs w:val="24"/>
          <w:lang w:val="tt-RU"/>
        </w:rPr>
        <w:t>4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учебно</w:t>
      </w:r>
      <w:r>
        <w:rPr>
          <w:rFonts w:hAnsi="Times New Roman" w:cs="Times New Roman"/>
          <w:color w:val="000000"/>
          <w:sz w:val="24"/>
          <w:szCs w:val="24"/>
          <w:lang w:val="tt-RU"/>
        </w:rPr>
        <w:t>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год</w:t>
      </w:r>
      <w:r>
        <w:rPr>
          <w:rFonts w:hAnsi="Times New Roman" w:cs="Times New Roman"/>
          <w:color w:val="000000"/>
          <w:sz w:val="24"/>
          <w:szCs w:val="24"/>
          <w:lang w:val="tt-RU"/>
        </w:rPr>
        <w:t>у</w:t>
      </w:r>
      <w:r>
        <w:rPr>
          <w:rFonts w:hint="default" w:hAnsi="Times New Roman" w:cs="Times New Roman"/>
          <w:color w:val="000000"/>
          <w:sz w:val="24"/>
          <w:szCs w:val="24"/>
          <w:lang w:val="tt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школа продолжила работу по внедрению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федеральных образовательных программ начального, основного и среднего общего образования. </w:t>
      </w:r>
    </w:p>
    <w:p w14:paraId="135CA998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Деятельность рабочей группы в 202</w:t>
      </w:r>
      <w:r>
        <w:rPr>
          <w:rFonts w:hint="default" w:hAnsi="Times New Roman" w:cs="Times New Roman"/>
          <w:color w:val="000000"/>
          <w:sz w:val="24"/>
          <w:szCs w:val="24"/>
          <w:lang w:val="tt-RU"/>
        </w:rPr>
        <w:t>4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году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 подготовке Школы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переходу на обновленные ФГОС и внедрению ФОП можно оценить как хорошую: мероприятия дорожных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карт по переходу на обновленные ФГОС и внедрению ФОП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реализованы на 100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процентов.</w:t>
      </w:r>
    </w:p>
    <w:p w14:paraId="7AB44702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С 1 сентября 202</w:t>
      </w:r>
      <w:r>
        <w:rPr>
          <w:rFonts w:hint="default" w:hAnsi="Times New Roman" w:cs="Times New Roman"/>
          <w:color w:val="000000"/>
          <w:sz w:val="24"/>
          <w:szCs w:val="24"/>
          <w:lang w:val="tt-RU"/>
        </w:rPr>
        <w:t>3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года осуществляется реализация ООП НОО, ООО и СОО.</w:t>
      </w:r>
    </w:p>
    <w:p w14:paraId="0C8C00BF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С 1 сентября 202</w:t>
      </w:r>
      <w:r>
        <w:rPr>
          <w:rFonts w:hint="default" w:hAnsi="Times New Roman" w:cs="Times New Roman"/>
          <w:color w:val="000000"/>
          <w:sz w:val="24"/>
          <w:szCs w:val="24"/>
          <w:lang w:val="tt-RU"/>
        </w:rPr>
        <w:t>3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года школа реализует 5 основных общеобразовательных программ, разработанных в соответствии с ФОП:</w:t>
      </w:r>
    </w:p>
    <w:p w14:paraId="62F862B4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Для 1-4 классов – ООП НОО, разработанную в соответствии с ФГОС НОО, утвержденным приказом Минпросвещения России от 31.05.2021 № 286 и ФОП НОО, утвержденная приказом Минпросвещения России от 18.05.2023 №372;</w:t>
      </w:r>
    </w:p>
    <w:p w14:paraId="0951C5D0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Для 5-9 классов – ООП ООО, разработанную в соответствии с ФГОС ООО, утвержденным приказом Минпросвещения России от 31.05.2021 № 287 и ФОП ООО, утвержденной приказом Минпросвещения России от 18.05.2023 № 370;</w:t>
      </w:r>
    </w:p>
    <w:p w14:paraId="507463B3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Для 10-11-х классов – ООП СОО, разработанную в соответствии с ФГОС СОО, утвержденным приказом Минобрнауки России от 17.05.2012 № 413 и ФОП СОО, утвержденной приказом Минпросвещения России от 18.05.2023 № 371;</w:t>
      </w:r>
    </w:p>
    <w:p w14:paraId="024DB29B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Федеральная Адаптированная образовательная программа начального общего образования для обучающихся с ОВЗ, утвержденная приказом Минпросвещения России от 24.11.2022г. №1023;</w:t>
      </w:r>
    </w:p>
    <w:p w14:paraId="4A4D14D1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Федеральная Адаптированная основная общеобразовательная программа обучения с умственной отсталостью (интеллектуальными нарушениями), утвержденная приказом Минпросвещения России от 24.11.2022г. №1026.</w:t>
      </w:r>
    </w:p>
    <w:p w14:paraId="2C0EDAA1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Внедрение Концепции информационной безопасности детей</w:t>
      </w:r>
    </w:p>
    <w:p w14:paraId="566DB862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С 1 сентября 202</w:t>
      </w:r>
      <w:r>
        <w:rPr>
          <w:rFonts w:hint="default" w:hAnsi="Times New Roman" w:cs="Times New Roman"/>
          <w:color w:val="000000"/>
          <w:sz w:val="24"/>
          <w:szCs w:val="24"/>
          <w:lang w:val="tt-RU"/>
        </w:rPr>
        <w:t>3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года МБОУ </w:t>
      </w:r>
      <w:r>
        <w:rPr>
          <w:rFonts w:hint="default" w:hAnsi="Times New Roman" w:cs="Times New Roman"/>
          <w:color w:val="000000"/>
          <w:sz w:val="24"/>
          <w:szCs w:val="24"/>
          <w:lang w:val="tt-RU"/>
        </w:rPr>
        <w:t>“Алабердинская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СОШ» внедряет в образовательный процесс Концепцию информационной безопасности детей.</w:t>
      </w:r>
    </w:p>
    <w:p w14:paraId="20713CAD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С целью внедрения концепции разработан план, куда включены мероприятия, которые помогут преподавать учебные предметы с учетом новой концепции .</w:t>
      </w:r>
    </w:p>
    <w:p w14:paraId="584F5D64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В соответствии с планом проведена ревизия рабочих программ учебных предметов. В ходе ревизии скорректировали содержание рабочих программ, чтобы обучить детей навыкам ответственного поведения в цифровой среде.</w:t>
      </w:r>
    </w:p>
    <w:p w14:paraId="473BFBB7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Методическими объединениями предложены темы по информационной безопасности, которые можно включить в рабочие программы учебных предметов «Информатика», «Русский язык», «География», «Технология». Рабочие программы учебных предметов приведены в соответствие с Концепцией информационной безопасности детей.</w:t>
      </w:r>
    </w:p>
    <w:p w14:paraId="2F18AE68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Разработаны и включены в тематическое планирования уроки информационной безопасности и цифровой грамотности. Предусмотрены мероприятия по изучению уровня информационной безопасности в школе, изучению рисков. В календарный план воспитательной работы ООО в модуле «Профилактика и безопасность» запланирован мониторинг рисков информационной безопасности, включающий психолого-педагогическое тестирование на выявление интернет-зависимости и игровой зависимости обучающихся.</w:t>
      </w:r>
    </w:p>
    <w:p w14:paraId="2805F712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Применение ЭОР и ЦОР</w:t>
      </w:r>
    </w:p>
    <w:p w14:paraId="6D93C028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В 202</w:t>
      </w:r>
      <w:r>
        <w:rPr>
          <w:rFonts w:hint="default" w:hAnsi="Times New Roman" w:cs="Times New Roman"/>
          <w:color w:val="000000"/>
          <w:sz w:val="24"/>
          <w:szCs w:val="24"/>
          <w:lang w:val="tt-RU"/>
        </w:rPr>
        <w:t>3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году </w:t>
      </w:r>
      <w:r>
        <w:rPr>
          <w:rFonts w:hAnsi="Times New Roman" w:cs="Times New Roman"/>
          <w:color w:val="000000"/>
          <w:sz w:val="24"/>
          <w:szCs w:val="24"/>
          <w:lang w:val="tt-RU"/>
        </w:rPr>
        <w:t>началасҗ</w:t>
      </w:r>
      <w:r>
        <w:rPr>
          <w:rFonts w:hint="default" w:hAnsi="Times New Roman" w:cs="Times New Roman"/>
          <w:color w:val="000000"/>
          <w:sz w:val="24"/>
          <w:szCs w:val="24"/>
          <w:lang w:val="tt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работа по внедрению цифровой образовательной платформы ФГИС «Моя школа». Организованы три обучающих семинара для педагогов. На мероприятиях педагоги изучили функциональные возможности платформы.</w:t>
      </w:r>
    </w:p>
    <w:p w14:paraId="6B4C9784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МБОУ «</w:t>
      </w:r>
      <w:r>
        <w:rPr>
          <w:rFonts w:hAnsi="Times New Roman" w:cs="Times New Roman"/>
          <w:color w:val="000000"/>
          <w:sz w:val="24"/>
          <w:szCs w:val="24"/>
          <w:lang w:val="tt-RU"/>
        </w:rPr>
        <w:t>Алабердинская</w:t>
      </w:r>
      <w:r>
        <w:rPr>
          <w:rFonts w:hint="default" w:hAnsi="Times New Roman" w:cs="Times New Roman"/>
          <w:color w:val="000000"/>
          <w:sz w:val="24"/>
          <w:szCs w:val="24"/>
          <w:lang w:val="tt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СОШ» осуществляет реализацию образовательных программ с применением ЭОР, включенных в федеральный перечень электронных образовательных ресурсов,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 (приказ Минпросвещения от 02.08.2022 № 653).</w:t>
      </w:r>
    </w:p>
    <w:p w14:paraId="5785DD46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В связи с этим в 202</w:t>
      </w:r>
      <w:r>
        <w:rPr>
          <w:rFonts w:hint="default" w:hAnsi="Times New Roman" w:cs="Times New Roman"/>
          <w:color w:val="000000"/>
          <w:sz w:val="24"/>
          <w:szCs w:val="24"/>
          <w:lang w:val="tt-RU"/>
        </w:rPr>
        <w:t xml:space="preserve">3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году была проведена ревизия рабочих программ на предмет соответствия ЭОР, указанных в тематическом планировании, федеральному перечню (приказ Минпросвещения от 04.10.2023 № 738). В ходе посещения уроков осуществлялся контроль использования ЭОР.</w:t>
      </w:r>
    </w:p>
    <w:p w14:paraId="0AA8D680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По итогам контроля установлено:</w:t>
      </w:r>
    </w:p>
    <w:p w14:paraId="07A95A79">
      <w:pPr>
        <w:numPr>
          <w:ilvl w:val="0"/>
          <w:numId w:val="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Все рабочие программы учебных предметов содержат ЭОР, включенные в федеральный перечень электронных образовательных ресурсов,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 (приказ Минпросвещения от 04.10.2023 № 738).</w:t>
      </w:r>
    </w:p>
    <w:p w14:paraId="5217E2DE">
      <w:pPr>
        <w:numPr>
          <w:ilvl w:val="0"/>
          <w:numId w:val="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На уроках учителя используют ЭОР, включенные в федеральный перечень электронных образовательных ресурсов,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 (приказ Минпросвещения от 04.10.2023 № 738).</w:t>
      </w:r>
    </w:p>
    <w:p w14:paraId="3A4E0170">
      <w:pPr>
        <w:numPr>
          <w:ilvl w:val="0"/>
          <w:numId w:val="7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Мероприятия по подключению к ФГИС «Моя школа» в МБОУ «</w:t>
      </w:r>
      <w:r>
        <w:rPr>
          <w:rFonts w:hAnsi="Times New Roman" w:cs="Times New Roman"/>
          <w:color w:val="000000"/>
          <w:sz w:val="24"/>
          <w:szCs w:val="24"/>
          <w:lang w:val="tt-RU"/>
        </w:rPr>
        <w:t>Алабердинская</w:t>
      </w:r>
      <w:r>
        <w:rPr>
          <w:rFonts w:hint="default" w:hAnsi="Times New Roman" w:cs="Times New Roman"/>
          <w:color w:val="000000"/>
          <w:sz w:val="24"/>
          <w:szCs w:val="24"/>
          <w:lang w:val="tt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СОШ» выполнены на 100 процентов. По состоянию на 31.12.202</w:t>
      </w:r>
      <w:r>
        <w:rPr>
          <w:rFonts w:hint="default" w:hAnsi="Times New Roman" w:cs="Times New Roman"/>
          <w:color w:val="000000"/>
          <w:sz w:val="24"/>
          <w:szCs w:val="24"/>
          <w:lang w:val="tt-RU"/>
        </w:rPr>
        <w:t>4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в МБОУ «</w:t>
      </w:r>
      <w:r>
        <w:rPr>
          <w:rFonts w:hAnsi="Times New Roman" w:cs="Times New Roman"/>
          <w:color w:val="000000"/>
          <w:sz w:val="24"/>
          <w:szCs w:val="24"/>
          <w:lang w:val="tt-RU"/>
        </w:rPr>
        <w:t>Алабердинская</w:t>
      </w:r>
      <w:r>
        <w:rPr>
          <w:rFonts w:hint="default" w:hAnsi="Times New Roman" w:cs="Times New Roman"/>
          <w:color w:val="000000"/>
          <w:sz w:val="24"/>
          <w:szCs w:val="24"/>
          <w:lang w:val="tt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СОШ» обеспечено подключение к ФГИС «Моя школа»:</w:t>
      </w:r>
    </w:p>
    <w:p w14:paraId="381C2CDA">
      <w:pPr>
        <w:numPr>
          <w:ilvl w:val="0"/>
          <w:numId w:val="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обучающихся – 100 процентов;</w:t>
      </w:r>
    </w:p>
    <w:p w14:paraId="756552EA">
      <w:pPr>
        <w:numPr>
          <w:ilvl w:val="0"/>
          <w:numId w:val="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родителей – 100 процентов;</w:t>
      </w:r>
    </w:p>
    <w:p w14:paraId="6963AE4F">
      <w:pPr>
        <w:numPr>
          <w:ilvl w:val="0"/>
          <w:numId w:val="8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педагогических работников – 100 процентов.</w:t>
      </w:r>
    </w:p>
    <w:p w14:paraId="05AB347D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0870F050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Профили обучения</w:t>
      </w:r>
    </w:p>
    <w:p w14:paraId="37CEFE1A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В  2025/26 учебном году в полной мере реализуются ФГОС СОО и профильное обучение для обучающихся 10  класс</w:t>
      </w:r>
      <w:r>
        <w:rPr>
          <w:rFonts w:hAnsi="Times New Roman" w:cs="Times New Roman"/>
          <w:color w:val="000000"/>
          <w:sz w:val="24"/>
          <w:szCs w:val="24"/>
          <w:lang w:val="tt-RU"/>
        </w:rPr>
        <w:t>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 Перечень профилей и предметов на углубленном уровне – в таблице.</w:t>
      </w:r>
    </w:p>
    <w:p w14:paraId="4A62AF16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Таблица 3. Профили и предметы на углубленном уровне</w:t>
      </w:r>
    </w:p>
    <w:tbl>
      <w:tblPr>
        <w:tblStyle w:val="4"/>
        <w:tblW w:w="0" w:type="auto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877"/>
        <w:gridCol w:w="2048"/>
        <w:gridCol w:w="2566"/>
        <w:gridCol w:w="2566"/>
      </w:tblGrid>
      <w:tr w14:paraId="52AEFE3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5B3FA0B5">
            <w:pPr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Профиль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1AC5231E">
            <w:pPr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Профильные предм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еты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772E615E">
            <w:pPr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Количество учащихся, обучающихся по профилю в 202</w:t>
            </w:r>
            <w:r>
              <w:rPr>
                <w:rFonts w:hint="default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  <w:t>2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/2</w:t>
            </w:r>
            <w:r>
              <w:rPr>
                <w:rFonts w:hint="default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  <w:t>3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учебном году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7E605B6F">
            <w:pP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Количество учащихся, обучающихся по профилю в 202</w:t>
            </w:r>
            <w:r>
              <w:rPr>
                <w:rFonts w:hint="default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  <w:t>3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/2</w:t>
            </w:r>
            <w:r>
              <w:rPr>
                <w:rFonts w:hint="default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  <w:t>4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учебном году</w:t>
            </w:r>
          </w:p>
        </w:tc>
      </w:tr>
      <w:tr w14:paraId="6707D4A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61E202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tt-RU"/>
              </w:rPr>
              <w:t>Со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ц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tt-RU"/>
              </w:rPr>
              <w:t>иал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ь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tt-RU"/>
              </w:rPr>
              <w:t>но</w:t>
            </w: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tt-RU"/>
              </w:rPr>
              <w:t>-экономический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1A1944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tt-RU"/>
              </w:rPr>
              <w:t>Математика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tt-RU"/>
              </w:rPr>
              <w:t>Об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щ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tt-RU"/>
              </w:rPr>
              <w:t>ествознание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08BC09">
            <w:pPr>
              <w:jc w:val="center"/>
              <w:rPr>
                <w:rFonts w:hint="default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tt-RU"/>
              </w:rPr>
              <w:t>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634BFE">
            <w:pPr>
              <w:jc w:val="center"/>
              <w:rPr>
                <w:rFonts w:hint="default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tt-RU"/>
              </w:rPr>
              <w:t>2</w:t>
            </w:r>
          </w:p>
        </w:tc>
      </w:tr>
    </w:tbl>
    <w:p w14:paraId="61E2CC5A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Обучающиеся с ограниченными возможностями здоровья</w:t>
      </w:r>
    </w:p>
    <w:p w14:paraId="3888DE09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Категории обучающихся с ограниченными возможностями здоровья, которые обучаются в школе:</w:t>
      </w:r>
    </w:p>
    <w:p w14:paraId="3835465D">
      <w:pPr>
        <w:numPr>
          <w:ilvl w:val="0"/>
          <w:numId w:val="9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с </w:t>
      </w:r>
      <w:r>
        <w:rPr>
          <w:rFonts w:hAnsi="Times New Roman" w:cs="Times New Roman"/>
          <w:color w:val="000000"/>
          <w:sz w:val="24"/>
          <w:szCs w:val="24"/>
          <w:lang w:val="tt-RU"/>
        </w:rPr>
        <w:t>легкой</w:t>
      </w:r>
      <w:r>
        <w:rPr>
          <w:rFonts w:hint="default" w:hAnsi="Times New Roman" w:cs="Times New Roman"/>
          <w:color w:val="000000"/>
          <w:sz w:val="24"/>
          <w:szCs w:val="24"/>
          <w:lang w:val="tt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умственной отсталостью – </w:t>
      </w:r>
      <w:r>
        <w:rPr>
          <w:rFonts w:hint="default" w:hAnsi="Times New Roman" w:cs="Times New Roman"/>
          <w:color w:val="000000"/>
          <w:sz w:val="24"/>
          <w:szCs w:val="24"/>
          <w:lang w:val="tt-RU"/>
        </w:rPr>
        <w:t>1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(3,92%)</w:t>
      </w:r>
    </w:p>
    <w:p w14:paraId="5FC93B45">
      <w:pPr>
        <w:numPr>
          <w:ilvl w:val="0"/>
          <w:numId w:val="9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int="default" w:hAnsi="Times New Roman" w:cs="Times New Roman"/>
          <w:color w:val="000000"/>
          <w:sz w:val="24"/>
          <w:szCs w:val="24"/>
          <w:lang w:val="tt-RU"/>
        </w:rPr>
        <w:t xml:space="preserve"> умственной отсталостҗю СИПР -1</w:t>
      </w:r>
    </w:p>
    <w:p w14:paraId="0721FAB6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Школа реализует следующие АООП:</w:t>
      </w:r>
    </w:p>
    <w:p w14:paraId="19351A5E">
      <w:pPr>
        <w:numPr>
          <w:ilvl w:val="0"/>
          <w:numId w:val="10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адаптированная основная общеобразовательная программа начального общего образования обучающихся с тяжелыми нарушениями речи (вариант 5.1).</w:t>
      </w:r>
    </w:p>
    <w:p w14:paraId="091F3AEB">
      <w:pPr>
        <w:numPr>
          <w:ilvl w:val="0"/>
          <w:numId w:val="10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адаптированная основная общеобразовательная программа основного общего образования (вариант 1)</w:t>
      </w:r>
    </w:p>
    <w:p w14:paraId="53507021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АООП разработаны в соответствии с ФГОС НОО ОВЗ, ФГОС ООО ОВЗ,   ФАОП НОО, ООО</w:t>
      </w:r>
    </w:p>
    <w:p w14:paraId="751CFE3B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В школе созданы специальные условия для получения образования обучающимися с ОВЗ. Классы, группы для обучающихся с ОВЗ скомплектованы в зависимости от категории обучающихся, вариантов адаптированных основных образовательных программ и СанПиН:</w:t>
      </w:r>
    </w:p>
    <w:p w14:paraId="5540B3C4">
      <w:pPr>
        <w:numPr>
          <w:ilvl w:val="0"/>
          <w:numId w:val="11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общеобразовательные классы, где ребенок с ОВЗ обучается совместно с обучающимися без ограничений возможностей здоровья по индивидуальной адаптированной образовательной программе.</w:t>
      </w:r>
    </w:p>
    <w:p w14:paraId="3EF5775A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Разработана программа коррекционной работы, включающая коррекционно-развивающие курсы, которые проводит  педагог-психолог. Применяются специальные методы, приемы и средства обучения и коррекционно работы, в том числе специализированные компьютерные технологии, дидактические пособия, визуальные средства, обеспечивающие реализацию «обходных путей» коррекционного воздействия на речевые процессы, повышающие контроль за устной и письменной речью. В образовательном процессе ведется тщательный отбор и комбинирование методов и приемов обучения с целью смены видов деятельности обучающихся, изменения доминантного анализатора, включения в работу большинства сохранных анализаторов; использование ориентировочной основы действий (опорных сигналов, алгоритмов, образцов выполнения задания).</w:t>
      </w:r>
    </w:p>
    <w:p w14:paraId="15278828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Внеурочная деятельность</w:t>
      </w:r>
    </w:p>
    <w:p w14:paraId="393A4B39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Организация внеурочной деятельности соответствует требованиям ФГОС уровней общего образования. Структура рабочих программ внеурочной деятельности соответствует требованиям стандартов к структуре рабочих программ внеурочной деятельности.</w:t>
      </w:r>
    </w:p>
    <w:p w14:paraId="5A949B7A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Все рабочие программы  размещены на официальном сайте Школы.</w:t>
      </w:r>
    </w:p>
    <w:p w14:paraId="7FB24A0F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Формы организации внеурочной деятельности включают: лекции, беседы, викторины, экскурсии, игры и т.д.</w:t>
      </w:r>
    </w:p>
    <w:p w14:paraId="50D0F2B0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С 1 сентября 202</w:t>
      </w:r>
      <w:r>
        <w:rPr>
          <w:rFonts w:hint="default" w:hAnsi="Times New Roman" w:cs="Times New Roman"/>
          <w:color w:val="000000"/>
          <w:sz w:val="24"/>
          <w:szCs w:val="24"/>
          <w:lang w:val="tt-RU"/>
        </w:rPr>
        <w:t>3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года в планах внеурочной деятельности уровней образования выделено направление – еженедельные информационно-просветительские занятия патриотической, нравственной и экологической направленности «Разговоры о важном». Внеурочные занятия «Разговоры о важном» были включены в планы внеурочной деятельности всех уровней образования в объеме 34 часов.</w:t>
      </w:r>
    </w:p>
    <w:p w14:paraId="2FF99B64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Внеурочные занятия «Разговоры о важном» внесены в расписание и проводятся по понедельникам первым уроком еженедельно. Ответственными за организацию и проведение внеурочных занятий «Разговоры о важном» являются классные руководители.</w:t>
      </w:r>
    </w:p>
    <w:p w14:paraId="37823D62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С 1 сентября 202</w:t>
      </w:r>
      <w:r>
        <w:rPr>
          <w:rFonts w:hint="default" w:hAnsi="Times New Roman" w:cs="Times New Roman"/>
          <w:color w:val="000000"/>
          <w:sz w:val="24"/>
          <w:szCs w:val="24"/>
          <w:lang w:val="tt-RU"/>
        </w:rPr>
        <w:t>3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года в планы внеурочной деятельности ООП НОО, ООО и СОО включены  профориентационные  внеурочные занятия во 2-4 классах «Тропинка в профессию», в 5-11 классах - «Россия – мои горизонты». Занятия проводятся во 2 – 11-х классах по 1 часу в неделю.</w:t>
      </w:r>
    </w:p>
    <w:p w14:paraId="44665052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Вывод.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Планы внеурочной деятельности НОО, ООО и СОО выполнены в полном объеме.</w:t>
      </w:r>
    </w:p>
    <w:p w14:paraId="49D74D09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Воспитательная работа</w:t>
      </w:r>
    </w:p>
    <w:p w14:paraId="5BE3CFD4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Воспитательная работа в 202</w:t>
      </w:r>
      <w:r>
        <w:rPr>
          <w:rFonts w:hint="default" w:hAnsi="Times New Roman" w:cs="Times New Roman"/>
          <w:color w:val="000000"/>
          <w:sz w:val="24"/>
          <w:szCs w:val="24"/>
          <w:lang w:val="tt-RU"/>
        </w:rPr>
        <w:t>3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году осуществлялась в соответствии с рабочими программами воспитания, которые были разработаны для каждого уровня и включены в соответствующие ООП.</w:t>
      </w:r>
    </w:p>
    <w:p w14:paraId="2BC5C4D6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Воспитательная работа по рабочим программам воспитания осуществляется по следующим модулям:</w:t>
      </w:r>
    </w:p>
    <w:p w14:paraId="6CCF1CC6">
      <w:pPr>
        <w:numPr>
          <w:ilvl w:val="0"/>
          <w:numId w:val="1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Ключевые общешкольные дела;</w:t>
      </w:r>
    </w:p>
    <w:p w14:paraId="53363A2B">
      <w:pPr>
        <w:numPr>
          <w:ilvl w:val="0"/>
          <w:numId w:val="1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Классное руководство и наставничество;</w:t>
      </w:r>
    </w:p>
    <w:p w14:paraId="2FD64EDB">
      <w:pPr>
        <w:numPr>
          <w:ilvl w:val="0"/>
          <w:numId w:val="1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Школьный урок и внеурочная деятельность;</w:t>
      </w:r>
    </w:p>
    <w:p w14:paraId="1A734D73">
      <w:pPr>
        <w:numPr>
          <w:ilvl w:val="0"/>
          <w:numId w:val="1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Самоуправление;</w:t>
      </w:r>
    </w:p>
    <w:p w14:paraId="0CE5AC49">
      <w:pPr>
        <w:numPr>
          <w:ilvl w:val="0"/>
          <w:numId w:val="1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Детские общественные объединения;</w:t>
      </w:r>
    </w:p>
    <w:p w14:paraId="70F51D78">
      <w:pPr>
        <w:numPr>
          <w:ilvl w:val="0"/>
          <w:numId w:val="1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Волонтерство;</w:t>
      </w:r>
    </w:p>
    <w:p w14:paraId="524C07AB">
      <w:pPr>
        <w:numPr>
          <w:ilvl w:val="0"/>
          <w:numId w:val="1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Спорт и ЗОЖ;</w:t>
      </w:r>
    </w:p>
    <w:p w14:paraId="3C701A4E">
      <w:pPr>
        <w:numPr>
          <w:ilvl w:val="0"/>
          <w:numId w:val="1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Экскурсии, походы;</w:t>
      </w:r>
    </w:p>
    <w:p w14:paraId="7B4AA2D0">
      <w:pPr>
        <w:numPr>
          <w:ilvl w:val="0"/>
          <w:numId w:val="1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Профориентация;</w:t>
      </w:r>
    </w:p>
    <w:p w14:paraId="274AFBEF">
      <w:pPr>
        <w:numPr>
          <w:ilvl w:val="0"/>
          <w:numId w:val="1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Работа с родителями;</w:t>
      </w:r>
    </w:p>
    <w:p w14:paraId="1DA4F5A8">
      <w:pPr>
        <w:numPr>
          <w:ilvl w:val="0"/>
          <w:numId w:val="1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Гражданско – патриотическое воспитание;</w:t>
      </w:r>
    </w:p>
    <w:p w14:paraId="4E028E24">
      <w:pPr>
        <w:numPr>
          <w:ilvl w:val="0"/>
          <w:numId w:val="1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Профилактика безнадзорности и правонарушение несовершеннолетних.</w:t>
      </w:r>
    </w:p>
    <w:p w14:paraId="69DE504C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Воспитательные события в школе проводятся в соответствии с календарными планами воспитательной работы НОО, ООО и СОО. Они конкретизируют воспитательную работу модулей рабочей программы воспитания по уровням образования. Виды и формы организации совместной воспитательной деятельности педагогов, школьников и их родителей разнообразны:</w:t>
      </w:r>
    </w:p>
    <w:p w14:paraId="226E80D2">
      <w:pPr>
        <w:numPr>
          <w:ilvl w:val="0"/>
          <w:numId w:val="1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коллективные школьные дела;</w:t>
      </w:r>
    </w:p>
    <w:p w14:paraId="1053DDAE">
      <w:pPr>
        <w:numPr>
          <w:ilvl w:val="0"/>
          <w:numId w:val="1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акции;</w:t>
      </w:r>
    </w:p>
    <w:p w14:paraId="2BAA9C5F">
      <w:pPr>
        <w:numPr>
          <w:ilvl w:val="0"/>
          <w:numId w:val="13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спортивные соревнования;</w:t>
      </w:r>
    </w:p>
    <w:p w14:paraId="10C02159">
      <w:pPr>
        <w:numPr>
          <w:ilvl w:val="0"/>
          <w:numId w:val="13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круглые столы;</w:t>
      </w:r>
    </w:p>
    <w:p w14:paraId="2B5B41E2">
      <w:pPr>
        <w:numPr>
          <w:ilvl w:val="0"/>
          <w:numId w:val="13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родительские тренинги;</w:t>
      </w:r>
    </w:p>
    <w:p w14:paraId="780CCE4A">
      <w:pPr>
        <w:numPr>
          <w:ilvl w:val="0"/>
          <w:numId w:val="13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родительские собрания;</w:t>
      </w:r>
    </w:p>
    <w:p w14:paraId="0070532B">
      <w:pPr>
        <w:numPr>
          <w:ilvl w:val="0"/>
          <w:numId w:val="13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устные журналы;</w:t>
      </w:r>
    </w:p>
    <w:p w14:paraId="66ACEEBF">
      <w:pPr>
        <w:numPr>
          <w:ilvl w:val="0"/>
          <w:numId w:val="13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посещение на дому;</w:t>
      </w:r>
    </w:p>
    <w:p w14:paraId="2256CAC1">
      <w:pPr>
        <w:numPr>
          <w:ilvl w:val="0"/>
          <w:numId w:val="13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индивидуальные консультации;</w:t>
      </w:r>
    </w:p>
    <w:p w14:paraId="51F4B25D">
      <w:pPr>
        <w:numPr>
          <w:ilvl w:val="0"/>
          <w:numId w:val="13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классные часы.</w:t>
      </w:r>
    </w:p>
    <w:p w14:paraId="09D7B0D8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Анализ планов воспитательной работы 1–1</w:t>
      </w:r>
      <w:r>
        <w:rPr>
          <w:rFonts w:hint="default" w:hAnsi="Times New Roman" w:cs="Times New Roman"/>
          <w:color w:val="000000"/>
          <w:sz w:val="24"/>
          <w:szCs w:val="24"/>
          <w:lang w:val="tt-RU"/>
        </w:rPr>
        <w:t>0</w:t>
      </w:r>
      <w:r>
        <w:rPr>
          <w:rFonts w:hAnsi="Times New Roman" w:cs="Times New Roman"/>
          <w:color w:val="000000"/>
          <w:sz w:val="24"/>
          <w:szCs w:val="24"/>
          <w:lang w:val="ru-RU"/>
        </w:rPr>
        <w:t>-х классов показал следующие результаты:</w:t>
      </w:r>
    </w:p>
    <w:p w14:paraId="451FC780">
      <w:pPr>
        <w:numPr>
          <w:ilvl w:val="0"/>
          <w:numId w:val="1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планы воспитательной работы составлены с учетом возрастных особенностей обучающихся;</w:t>
      </w:r>
    </w:p>
    <w:p w14:paraId="13A4A85E">
      <w:pPr>
        <w:numPr>
          <w:ilvl w:val="0"/>
          <w:numId w:val="1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в планах воспитательной работы предусмотрены различные виды и формы организации воспитательной работы по гражданско-патриотическому воспитанию, которые направлены на всестороннее развитие личности обучающегося и расширение его кругозора;</w:t>
      </w:r>
    </w:p>
    <w:p w14:paraId="5E484F45">
      <w:pPr>
        <w:numPr>
          <w:ilvl w:val="0"/>
          <w:numId w:val="14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наиболее содержательная и интересная внеурочная воспитательная деятельность в гражданско-патриотическом направлении отмечена у следующих классных руководителей: </w:t>
      </w:r>
      <w:r>
        <w:rPr>
          <w:rFonts w:hAnsi="Times New Roman" w:cs="Times New Roman"/>
          <w:color w:val="000000"/>
          <w:sz w:val="24"/>
          <w:szCs w:val="24"/>
          <w:lang w:val="tt-RU"/>
        </w:rPr>
        <w:t>Залялиевой</w:t>
      </w:r>
      <w:r>
        <w:rPr>
          <w:rFonts w:hint="default" w:hAnsi="Times New Roman" w:cs="Times New Roman"/>
          <w:color w:val="000000"/>
          <w:sz w:val="24"/>
          <w:szCs w:val="24"/>
          <w:lang w:val="tt-RU"/>
        </w:rPr>
        <w:t xml:space="preserve">, Нигматуллиной Л.Р.,Шайхутдиновой Г.Ф., Кулидобри В.Н., Гарифуллиной Л.Р., Шайхутдиновой И.Г., Загидуллиной А.Т., Загидуллиной А.Г.,Яруллиной К.Л., Файзуллина И.И.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Посещенные классные мероприятия показывают, что в основном классные руководители проводят классные мероприятия на достаточно высоком уровне.</w:t>
      </w:r>
    </w:p>
    <w:p w14:paraId="0189DB71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Работа по гражданско-патриотическому воспитанию обучающихся МБОУ «</w:t>
      </w:r>
      <w:r>
        <w:rPr>
          <w:rFonts w:hAnsi="Times New Roman" w:cs="Times New Roman"/>
          <w:color w:val="000000"/>
          <w:sz w:val="24"/>
          <w:szCs w:val="24"/>
          <w:lang w:val="tt-RU"/>
        </w:rPr>
        <w:t>Алабердинская</w:t>
      </w:r>
      <w:r>
        <w:rPr>
          <w:rFonts w:hint="default" w:hAnsi="Times New Roman" w:cs="Times New Roman"/>
          <w:color w:val="000000"/>
          <w:sz w:val="24"/>
          <w:szCs w:val="24"/>
          <w:lang w:val="tt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СОШ» организуется в рамках реализации рабочей программы воспитания, в частности вариативного модуля «Военно-патриотическое движение "Юнармия"». Деятельность носит системный характер и направлена на формирование:</w:t>
      </w:r>
    </w:p>
    <w:p w14:paraId="17EF49E1">
      <w:pPr>
        <w:numPr>
          <w:ilvl w:val="0"/>
          <w:numId w:val="1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гражданского правосознания;</w:t>
      </w:r>
    </w:p>
    <w:p w14:paraId="4EB81D41">
      <w:pPr>
        <w:numPr>
          <w:ilvl w:val="0"/>
          <w:numId w:val="1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патриотизма и духовно-нравственных ценностей;</w:t>
      </w:r>
    </w:p>
    <w:p w14:paraId="490BC6B5">
      <w:pPr>
        <w:numPr>
          <w:ilvl w:val="0"/>
          <w:numId w:val="1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экологической культуры как залога сохранения человечества и окружающего мира;</w:t>
      </w:r>
    </w:p>
    <w:p w14:paraId="7354E730">
      <w:pPr>
        <w:numPr>
          <w:ilvl w:val="0"/>
          <w:numId w:val="15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активной гражданской позиции через участие в школьном самоуправлении.</w:t>
      </w:r>
    </w:p>
    <w:p w14:paraId="16ABBC52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В 202</w:t>
      </w:r>
      <w:r>
        <w:rPr>
          <w:rFonts w:hint="default" w:hAnsi="Times New Roman" w:cs="Times New Roman"/>
          <w:color w:val="000000"/>
          <w:sz w:val="24"/>
          <w:szCs w:val="24"/>
          <w:lang w:val="tt-RU"/>
        </w:rPr>
        <w:t>4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году в школе проведено 9 общешкольных мероприятия, 12 единых классных часов, 7 акции гражданско-патриотической направленности.</w:t>
      </w:r>
    </w:p>
    <w:p w14:paraId="017F79FE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В 202</w:t>
      </w:r>
      <w:r>
        <w:rPr>
          <w:rFonts w:hint="default" w:hAnsi="Times New Roman" w:cs="Times New Roman"/>
          <w:color w:val="000000"/>
          <w:sz w:val="24"/>
          <w:szCs w:val="24"/>
          <w:lang w:val="tt-RU"/>
        </w:rPr>
        <w:t>4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году в школе действует  военно-патриотическое движение  «Юнармия». Обучающиеся, участники движения, приняли участие во всероссийских акциях и просветительских проектах:</w:t>
      </w:r>
    </w:p>
    <w:p w14:paraId="65DF1D7F">
      <w:pPr>
        <w:numPr>
          <w:ilvl w:val="0"/>
          <w:numId w:val="1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в военно-спортивной игре «Зарница »;</w:t>
      </w:r>
    </w:p>
    <w:p w14:paraId="03CA8AAF">
      <w:pPr>
        <w:numPr>
          <w:ilvl w:val="0"/>
          <w:numId w:val="16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фестивале «Мы вместе»;</w:t>
      </w:r>
    </w:p>
    <w:p w14:paraId="32EAB63F">
      <w:pPr>
        <w:numPr>
          <w:ilvl w:val="0"/>
          <w:numId w:val="16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исторической игре «Что? Где? Когда?»</w:t>
      </w:r>
    </w:p>
    <w:p w14:paraId="5556F7BA">
      <w:pPr>
        <w:numPr>
          <w:ilvl w:val="0"/>
          <w:numId w:val="16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в конкурсе «На страже Отечества»</w:t>
      </w:r>
    </w:p>
    <w:p w14:paraId="0612CE40">
      <w:pPr>
        <w:numPr>
          <w:ilvl w:val="0"/>
          <w:numId w:val="16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в конкурсе «Служу Отечеству!»</w:t>
      </w:r>
    </w:p>
    <w:p w14:paraId="1D83B7E3">
      <w:pPr>
        <w:numPr>
          <w:ilvl w:val="0"/>
          <w:numId w:val="16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в конкурсе инсценировки стихов и песен на военную тему»</w:t>
      </w:r>
    </w:p>
    <w:p w14:paraId="2432851C">
      <w:pPr>
        <w:numPr>
          <w:ilvl w:val="0"/>
          <w:numId w:val="16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в театральной постановке «Юные герои Великой Победы»</w:t>
      </w:r>
    </w:p>
    <w:p w14:paraId="02EE7E80">
      <w:pPr>
        <w:numPr>
          <w:ilvl w:val="0"/>
          <w:numId w:val="16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в  научно – практической конференции «Защитник»</w:t>
      </w:r>
    </w:p>
    <w:p w14:paraId="3644EB41">
      <w:pPr>
        <w:numPr>
          <w:ilvl w:val="0"/>
          <w:numId w:val="16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в конкурсе сочинений «Без срока давности»</w:t>
      </w:r>
    </w:p>
    <w:p w14:paraId="13230B4C">
      <w:pPr>
        <w:rPr>
          <w:rFonts w:hint="default" w:hAnsi="Times New Roman" w:cs="Times New Roman"/>
          <w:color w:val="000000"/>
          <w:sz w:val="24"/>
          <w:szCs w:val="24"/>
          <w:lang w:val="tt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В  школе создана первичная ячейка РДДМ «Движение первых»  В состав ячейки вошли все </w:t>
      </w:r>
      <w:r>
        <w:rPr>
          <w:rFonts w:hint="default" w:hAnsi="Times New Roman" w:cs="Times New Roman"/>
          <w:color w:val="000000"/>
          <w:sz w:val="24"/>
          <w:szCs w:val="24"/>
          <w:lang w:val="tt-RU"/>
        </w:rPr>
        <w:t>6</w:t>
      </w:r>
      <w:r>
        <w:rPr>
          <w:rFonts w:hAnsi="Times New Roman" w:cs="Times New Roman"/>
          <w:color w:val="000000"/>
          <w:sz w:val="24"/>
          <w:szCs w:val="24"/>
          <w:lang w:val="ru-RU"/>
        </w:rPr>
        <w:t>1  обучающихся 1-1</w:t>
      </w:r>
      <w:r>
        <w:rPr>
          <w:rFonts w:hint="default" w:hAnsi="Times New Roman" w:cs="Times New Roman"/>
          <w:color w:val="000000"/>
          <w:sz w:val="24"/>
          <w:szCs w:val="24"/>
          <w:lang w:val="tt-RU"/>
        </w:rPr>
        <w:t>0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-х классов. Ответственным за  работу первичного школьного отделения РДДМ назначен </w:t>
      </w:r>
      <w:r>
        <w:rPr>
          <w:rFonts w:hAnsi="Times New Roman" w:cs="Times New Roman"/>
          <w:color w:val="000000"/>
          <w:sz w:val="24"/>
          <w:szCs w:val="24"/>
          <w:lang w:val="tt-RU"/>
        </w:rPr>
        <w:t>Фатхуллин</w:t>
      </w:r>
      <w:r>
        <w:rPr>
          <w:rFonts w:hint="default" w:hAnsi="Times New Roman" w:cs="Times New Roman"/>
          <w:color w:val="000000"/>
          <w:sz w:val="24"/>
          <w:szCs w:val="24"/>
          <w:lang w:val="tt-RU"/>
        </w:rPr>
        <w:t xml:space="preserve"> Т.Г.</w:t>
      </w:r>
    </w:p>
    <w:p w14:paraId="171CF237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Деятельность первичного отделения осуществляется в рамках вариативного модуля рабочей программы воспитания «Детские общественные объединения». Конкретные воспитательные события, дела и мероприятия отделения конкретизированы в календарном плане воспитательной работы.</w:t>
      </w:r>
    </w:p>
    <w:p w14:paraId="63FBB454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В 202</w:t>
      </w:r>
      <w:r>
        <w:rPr>
          <w:rFonts w:hint="default" w:hAnsi="Times New Roman" w:cs="Times New Roman"/>
          <w:color w:val="000000"/>
          <w:sz w:val="24"/>
          <w:szCs w:val="24"/>
          <w:lang w:val="tt-RU"/>
        </w:rPr>
        <w:t>3</w:t>
      </w:r>
      <w:r>
        <w:rPr>
          <w:rFonts w:hAnsi="Times New Roman" w:cs="Times New Roman"/>
          <w:color w:val="000000"/>
          <w:sz w:val="24"/>
          <w:szCs w:val="24"/>
          <w:lang w:val="ru-RU"/>
        </w:rPr>
        <w:t>/2</w:t>
      </w:r>
      <w:r>
        <w:rPr>
          <w:rFonts w:hint="default" w:hAnsi="Times New Roman" w:cs="Times New Roman"/>
          <w:color w:val="000000"/>
          <w:sz w:val="24"/>
          <w:szCs w:val="24"/>
          <w:lang w:val="tt-RU"/>
        </w:rPr>
        <w:t>4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учебном году школа реализует профориентационный минимум на базовом уровне. Школа реализует профориентационный минимум на базовом уровне в полном объеме. План мероприятий включает все необходимые мероприятия, предусмотренные для базового уровня.</w:t>
      </w:r>
    </w:p>
    <w:p w14:paraId="34F6C71F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Для реализации программы базового уровня в МБОУ «</w:t>
      </w:r>
      <w:r>
        <w:rPr>
          <w:rFonts w:hAnsi="Times New Roman" w:cs="Times New Roman"/>
          <w:color w:val="000000"/>
          <w:sz w:val="24"/>
          <w:szCs w:val="24"/>
          <w:lang w:val="tt-RU"/>
        </w:rPr>
        <w:t>Алабердинская</w:t>
      </w:r>
      <w:r>
        <w:rPr>
          <w:rFonts w:hint="default" w:hAnsi="Times New Roman" w:cs="Times New Roman"/>
          <w:color w:val="000000"/>
          <w:sz w:val="24"/>
          <w:szCs w:val="24"/>
          <w:lang w:val="tt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СОШ» для участия обучающихся 1–1</w:t>
      </w:r>
      <w:r>
        <w:rPr>
          <w:rFonts w:hint="default" w:hAnsi="Times New Roman" w:cs="Times New Roman"/>
          <w:color w:val="000000"/>
          <w:sz w:val="24"/>
          <w:szCs w:val="24"/>
          <w:lang w:val="tt-RU"/>
        </w:rPr>
        <w:t>0</w:t>
      </w:r>
      <w:r>
        <w:rPr>
          <w:rFonts w:hAnsi="Times New Roman" w:cs="Times New Roman"/>
          <w:color w:val="000000"/>
          <w:sz w:val="24"/>
          <w:szCs w:val="24"/>
          <w:lang w:val="ru-RU"/>
        </w:rPr>
        <w:t>-х классов в профориентационной деятельности созданы следующие организационные и методические условия:</w:t>
      </w:r>
    </w:p>
    <w:p w14:paraId="2774744D">
      <w:pPr>
        <w:numPr>
          <w:ilvl w:val="0"/>
          <w:numId w:val="1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назначен ответственный по профориентации – заместитель директора по воспитательной работе </w:t>
      </w:r>
      <w:r>
        <w:rPr>
          <w:rFonts w:hAnsi="Times New Roman" w:cs="Times New Roman"/>
          <w:color w:val="000000"/>
          <w:sz w:val="24"/>
          <w:szCs w:val="24"/>
          <w:lang w:val="tt-RU"/>
        </w:rPr>
        <w:t>Файзуллин</w:t>
      </w:r>
      <w:r>
        <w:rPr>
          <w:rFonts w:hint="default" w:hAnsi="Times New Roman" w:cs="Times New Roman"/>
          <w:color w:val="000000"/>
          <w:sz w:val="24"/>
          <w:szCs w:val="24"/>
          <w:lang w:val="tt-RU"/>
        </w:rPr>
        <w:t xml:space="preserve"> И.И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.;</w:t>
      </w:r>
    </w:p>
    <w:p w14:paraId="235DDF53">
      <w:pPr>
        <w:numPr>
          <w:ilvl w:val="0"/>
          <w:numId w:val="1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определены ответственные специалисты по организации профориентационной работы – классные руководители 1–1</w:t>
      </w:r>
      <w:r>
        <w:rPr>
          <w:rFonts w:hint="default" w:hAnsi="Times New Roman" w:cs="Times New Roman"/>
          <w:color w:val="000000"/>
          <w:sz w:val="24"/>
          <w:szCs w:val="24"/>
          <w:lang w:val="tt-RU"/>
        </w:rPr>
        <w:t>0</w:t>
      </w:r>
      <w:r>
        <w:rPr>
          <w:rFonts w:hAnsi="Times New Roman" w:cs="Times New Roman"/>
          <w:color w:val="000000"/>
          <w:sz w:val="24"/>
          <w:szCs w:val="24"/>
          <w:lang w:val="ru-RU"/>
        </w:rPr>
        <w:t>-х классов;</w:t>
      </w:r>
    </w:p>
    <w:p w14:paraId="2C0A7DC3">
      <w:pPr>
        <w:numPr>
          <w:ilvl w:val="0"/>
          <w:numId w:val="1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специалисты по организации профориентационной работы прошли инструктаж по организации и проведению профориентационной работы объемом 6 академических часов;</w:t>
      </w:r>
    </w:p>
    <w:p w14:paraId="6755BCE4">
      <w:pPr>
        <w:numPr>
          <w:ilvl w:val="0"/>
          <w:numId w:val="1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сформированы учебные группы для участия в профориентационных мероприятиях из числа обучающихся 1–1</w:t>
      </w:r>
      <w:r>
        <w:rPr>
          <w:rFonts w:hint="default" w:hAnsi="Times New Roman" w:cs="Times New Roman"/>
          <w:color w:val="000000"/>
          <w:sz w:val="24"/>
          <w:szCs w:val="24"/>
          <w:lang w:val="tt-RU"/>
        </w:rPr>
        <w:t>0</w:t>
      </w:r>
      <w:r>
        <w:rPr>
          <w:rFonts w:hAnsi="Times New Roman" w:cs="Times New Roman"/>
          <w:color w:val="000000"/>
          <w:sz w:val="24"/>
          <w:szCs w:val="24"/>
          <w:lang w:val="ru-RU"/>
        </w:rPr>
        <w:t>-х классов;</w:t>
      </w:r>
    </w:p>
    <w:p w14:paraId="181EAC55">
      <w:pPr>
        <w:numPr>
          <w:ilvl w:val="0"/>
          <w:numId w:val="17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разработан план профориентационной работы с учетом возрастных и индивидуальных особенностей обучающихся.</w:t>
      </w:r>
    </w:p>
    <w:p w14:paraId="7443EA58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Для реализации профориентационного минимума привлечены партнеры:</w:t>
      </w:r>
    </w:p>
    <w:p w14:paraId="1E5E0E3E">
      <w:pPr>
        <w:numPr>
          <w:ilvl w:val="0"/>
          <w:numId w:val="1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Тетюшский сельскохозяйственный техникум;</w:t>
      </w:r>
    </w:p>
    <w:p w14:paraId="2CBFA7AE">
      <w:pPr>
        <w:numPr>
          <w:ilvl w:val="0"/>
          <w:numId w:val="0"/>
        </w:numPr>
        <w:ind w:right="180" w:rightChars="0" w:firstLine="600" w:firstLineChars="25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АФ «</w:t>
      </w:r>
      <w:r>
        <w:rPr>
          <w:rFonts w:hAnsi="Times New Roman" w:cs="Times New Roman"/>
          <w:color w:val="000000"/>
          <w:sz w:val="24"/>
          <w:szCs w:val="24"/>
          <w:lang w:val="tt-RU"/>
        </w:rPr>
        <w:t>Нур</w:t>
      </w:r>
      <w:r>
        <w:rPr>
          <w:rFonts w:hAnsi="Times New Roman" w:cs="Times New Roman"/>
          <w:color w:val="000000"/>
          <w:sz w:val="24"/>
          <w:szCs w:val="24"/>
          <w:lang w:val="ru-RU"/>
        </w:rPr>
        <w:t>»</w:t>
      </w:r>
    </w:p>
    <w:p w14:paraId="2471DDDE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Формат привлечения партнеров к реализации профориентационного минимума в 202</w:t>
      </w:r>
      <w:r>
        <w:rPr>
          <w:rFonts w:hint="default" w:hAnsi="Times New Roman" w:cs="Times New Roman"/>
          <w:color w:val="000000"/>
          <w:sz w:val="24"/>
          <w:szCs w:val="24"/>
          <w:lang w:val="tt-RU"/>
        </w:rPr>
        <w:t>3</w:t>
      </w:r>
      <w:r>
        <w:rPr>
          <w:rFonts w:hAnsi="Times New Roman" w:cs="Times New Roman"/>
          <w:color w:val="000000"/>
          <w:sz w:val="24"/>
          <w:szCs w:val="24"/>
          <w:lang w:val="ru-RU"/>
        </w:rPr>
        <w:t>/2</w:t>
      </w:r>
      <w:r>
        <w:rPr>
          <w:rFonts w:hint="default" w:hAnsi="Times New Roman" w:cs="Times New Roman"/>
          <w:color w:val="000000"/>
          <w:sz w:val="24"/>
          <w:szCs w:val="24"/>
          <w:lang w:val="tt-RU"/>
        </w:rPr>
        <w:t>4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учебном году:</w:t>
      </w:r>
    </w:p>
    <w:p w14:paraId="40EB271F">
      <w:pPr>
        <w:numPr>
          <w:ilvl w:val="0"/>
          <w:numId w:val="19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организация и проведение ознакомительных экскурсий на базе предприятий;</w:t>
      </w:r>
    </w:p>
    <w:p w14:paraId="6A6A5366">
      <w:pPr>
        <w:numPr>
          <w:ilvl w:val="0"/>
          <w:numId w:val="19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организация встреч со  специалистами партнерских предприятий.</w:t>
      </w:r>
    </w:p>
    <w:p w14:paraId="1677426D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Мероприятиями для реализации профориентационного минимума охвачены 100 процентов обучающихся 1–1</w:t>
      </w:r>
      <w:r>
        <w:rPr>
          <w:rFonts w:hint="default" w:hAnsi="Times New Roman" w:cs="Times New Roman"/>
          <w:color w:val="000000"/>
          <w:sz w:val="24"/>
          <w:szCs w:val="24"/>
          <w:lang w:val="tt-RU"/>
        </w:rPr>
        <w:t>0</w:t>
      </w:r>
      <w:r>
        <w:rPr>
          <w:rFonts w:hAnsi="Times New Roman" w:cs="Times New Roman"/>
          <w:color w:val="000000"/>
          <w:sz w:val="24"/>
          <w:szCs w:val="24"/>
          <w:lang w:val="ru-RU"/>
        </w:rPr>
        <w:t>-х классов.</w:t>
      </w:r>
    </w:p>
    <w:p w14:paraId="52F91E8E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В период с 01.09.202</w:t>
      </w:r>
      <w:r>
        <w:rPr>
          <w:rFonts w:hint="default" w:hAnsi="Times New Roman" w:cs="Times New Roman"/>
          <w:color w:val="000000"/>
          <w:sz w:val="24"/>
          <w:szCs w:val="24"/>
          <w:lang w:val="tt-RU"/>
        </w:rPr>
        <w:t>3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до 31.12.202</w:t>
      </w:r>
      <w:r>
        <w:rPr>
          <w:rFonts w:hint="default" w:hAnsi="Times New Roman" w:cs="Times New Roman"/>
          <w:color w:val="000000"/>
          <w:sz w:val="24"/>
          <w:szCs w:val="24"/>
          <w:lang w:val="tt-RU"/>
        </w:rPr>
        <w:t>4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в рамках профориентационного минимума реализованы следующие мероприятия:</w:t>
      </w:r>
    </w:p>
    <w:tbl>
      <w:tblPr>
        <w:tblStyle w:val="4"/>
        <w:tblW w:w="0" w:type="auto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430"/>
        <w:gridCol w:w="4575"/>
        <w:gridCol w:w="2052"/>
      </w:tblGrid>
      <w:tr w14:paraId="555B362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4697237D">
            <w:pP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0C153A4E">
            <w:pP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Мероприятие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7E47868C">
            <w:pP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Ответственный</w:t>
            </w:r>
          </w:p>
        </w:tc>
      </w:tr>
      <w:tr w14:paraId="41768A9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F6B144B">
            <w:pPr>
              <w:rPr>
                <w:rFonts w:hint="default"/>
                <w:lang w:val="tt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.09.202</w:t>
            </w: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tt-RU"/>
              </w:rPr>
              <w:t>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5FE5691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 расписании занятий внеурочной деятельности 2–1</w:t>
            </w: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tt-RU"/>
              </w:rPr>
              <w:t>0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-х классов предусмотрено проведение профориентационных уроков еженедельно (по четвергам, 1 час)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685C60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Заместитель директора по УР </w:t>
            </w:r>
          </w:p>
          <w:p w14:paraId="68715151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tt-RU"/>
              </w:rPr>
              <w:t>Нигматуллина</w:t>
            </w: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tt-RU"/>
              </w:rPr>
              <w:t xml:space="preserve"> Л.Р.</w:t>
            </w:r>
          </w:p>
        </w:tc>
      </w:tr>
      <w:tr w14:paraId="320199D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E299A94">
            <w:pPr>
              <w:rPr>
                <w:rFonts w:hint="default"/>
                <w:lang w:val="tt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20.0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.202</w:t>
            </w: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tt-RU"/>
              </w:rPr>
              <w:t>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D14FED9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Обеспечена возможность участия в онлайн-диагностике обучающихся 8–1</w:t>
            </w: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tt-RU"/>
              </w:rPr>
              <w:t>0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-х классов. Приняли участие в диагностике 100% обучающихся 8–1</w:t>
            </w: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tt-RU"/>
              </w:rPr>
              <w:t>0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-х классов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21CE16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классные руководители</w:t>
            </w:r>
          </w:p>
        </w:tc>
      </w:tr>
      <w:tr w14:paraId="7D707E5E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4A2481A">
            <w:pPr>
              <w:rPr>
                <w:rFonts w:hint="default"/>
                <w:lang w:val="tt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21.0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.202</w:t>
            </w: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tt-RU"/>
              </w:rPr>
              <w:t>4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–27.0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.202</w:t>
            </w: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tt-RU"/>
              </w:rPr>
              <w:t>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45D4AD7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Проведены групповые консультации с обсуждением результатов онлайн-диагностики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1FCE1E8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классные руководители</w:t>
            </w:r>
          </w:p>
        </w:tc>
      </w:tr>
      <w:tr w14:paraId="5F9D265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517EC83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Сентябрь - октябрь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A3F805C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Экскурсии на производственные объекты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A58657F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Классные руководители</w:t>
            </w:r>
          </w:p>
        </w:tc>
      </w:tr>
      <w:tr w14:paraId="053E75C0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B65006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Сентябрь - Декабрь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3F1F0C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«Тропинка в профессию»</w:t>
            </w:r>
          </w:p>
          <w:p w14:paraId="03CA1C5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«Россия – мои горизонты»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EE2341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Классные руководители </w:t>
            </w:r>
          </w:p>
        </w:tc>
      </w:tr>
    </w:tbl>
    <w:p w14:paraId="7CF13F32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Эффективность воспитательной работы школы в 202</w:t>
      </w:r>
      <w:r>
        <w:rPr>
          <w:rFonts w:hint="default" w:hAnsi="Times New Roman" w:cs="Times New Roman"/>
          <w:color w:val="000000"/>
          <w:sz w:val="24"/>
          <w:szCs w:val="24"/>
          <w:lang w:val="tt-RU"/>
        </w:rPr>
        <w:t>4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году оценивалась по результатам анкетирования обучающихся и их родителей, анкетирования педагогов, а также по результатам оценки личностных результатов школьников в динамике (по сравнению с предыдущим периодом). На основании этих данных можно сделать вывод об удовлетворительном уровне организации воспитательной работы школы в 2025 году.</w:t>
      </w:r>
    </w:p>
    <w:p w14:paraId="45409B52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Деятельность педагогического коллектива по воспитанию осуществляется в соответствии с поставленными целью и задачами на удовлетворительном уровне. Все запланированные мероприятия реализованы в полном объеме</w:t>
      </w:r>
    </w:p>
    <w:p w14:paraId="35DF3814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IV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ОРГАНИЗАЦИЯ УЧЕБНОГО ПРОЦЕССА</w:t>
      </w:r>
    </w:p>
    <w:p w14:paraId="5E8FCC5B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Организация учебного процесса в Школе регламентируется режимом занятий, учебным планом, календарным учебным графиком, расписанием занятий, локальными нормативными актами Школы.</w:t>
      </w:r>
    </w:p>
    <w:p w14:paraId="797AE280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Начало учебного года – 1 сентября, окончание – 24 мая.</w:t>
      </w:r>
    </w:p>
    <w:p w14:paraId="3CD0A636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Продолжительность учебного года: 1-е классы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– 33 недели, 2–8-е классы –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34 недели,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9-е и 1</w:t>
      </w:r>
      <w:r>
        <w:rPr>
          <w:rFonts w:hint="default" w:hAnsi="Times New Roman" w:cs="Times New Roman"/>
          <w:color w:val="000000"/>
          <w:sz w:val="24"/>
          <w:szCs w:val="24"/>
          <w:lang w:val="tt-RU"/>
        </w:rPr>
        <w:t>0</w:t>
      </w:r>
      <w:r>
        <w:rPr>
          <w:rFonts w:hAnsi="Times New Roman" w:cs="Times New Roman"/>
          <w:color w:val="000000"/>
          <w:sz w:val="24"/>
          <w:szCs w:val="24"/>
          <w:lang w:val="ru-RU"/>
        </w:rPr>
        <w:t>-е классы –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 окончании ГИА.</w:t>
      </w:r>
    </w:p>
    <w:p w14:paraId="3C9C8C1F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ascii="Times New Roman" w:hAnsi="Times New Roman" w:eastAsia="Calibri" w:cs="Times New Roman"/>
          <w:sz w:val="24"/>
          <w:szCs w:val="24"/>
          <w:lang w:val="ru-RU"/>
        </w:rPr>
        <w:t xml:space="preserve">Обучение в 1-м классе осуществляется с соблюдением следующих дополнительных требований: </w:t>
      </w:r>
    </w:p>
    <w:p w14:paraId="06DB1AAB">
      <w:pPr>
        <w:spacing w:before="0" w:beforeAutospacing="0" w:after="160" w:afterAutospacing="0" w:line="276" w:lineRule="auto"/>
        <w:contextualSpacing/>
        <w:jc w:val="both"/>
        <w:rPr>
          <w:rFonts w:ascii="Times New Roman" w:hAnsi="Times New Roman" w:eastAsia="Calibri" w:cs="Times New Roman"/>
          <w:sz w:val="24"/>
          <w:szCs w:val="24"/>
          <w:lang w:val="ru-RU"/>
        </w:rPr>
      </w:pPr>
      <w:r>
        <w:rPr>
          <w:rFonts w:ascii="Times New Roman" w:hAnsi="Times New Roman" w:eastAsia="Calibri" w:cs="Times New Roman"/>
          <w:sz w:val="24"/>
          <w:szCs w:val="24"/>
          <w:lang w:val="ru-RU"/>
        </w:rPr>
        <w:t>учебные занятия проводятся по 5-дневной учебной неделе и только в первую смену;</w:t>
      </w:r>
    </w:p>
    <w:p w14:paraId="1BF030EC">
      <w:pPr>
        <w:spacing w:before="0" w:beforeAutospacing="0" w:after="160" w:afterAutospacing="0" w:line="276" w:lineRule="auto"/>
        <w:contextualSpacing/>
        <w:jc w:val="both"/>
        <w:rPr>
          <w:rFonts w:ascii="Times New Roman" w:hAnsi="Times New Roman" w:eastAsia="Calibri" w:cs="Times New Roman"/>
          <w:sz w:val="24"/>
          <w:szCs w:val="24"/>
          <w:lang w:val="ru-RU"/>
        </w:rPr>
      </w:pPr>
      <w:r>
        <w:rPr>
          <w:rFonts w:ascii="Times New Roman" w:hAnsi="Times New Roman" w:eastAsia="Calibri" w:cs="Times New Roman"/>
          <w:sz w:val="24"/>
          <w:szCs w:val="24"/>
          <w:lang w:val="ru-RU"/>
        </w:rPr>
        <w:t>использование «ступенчатого» режима обучения в первом полугодии (в сентябре, октябре - по 3 урока в день по 35 минут каждый, в ноябре-декабре - по 4 урока по 35 минут каждый; январь - май - по 4 урока по 40 минут каждый).</w:t>
      </w:r>
    </w:p>
    <w:p w14:paraId="0CA62749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Продолжительность уроков во 2-11 классах –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45 минут.</w:t>
      </w:r>
    </w:p>
    <w:p w14:paraId="661F1E63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Образовательная деятельность в Школе осуществляется по пятидневной учебной неделе для 1-х классов, по шестидневной учебной неделе — для 2–11-х классов. Занятия проводятся в одну смену.</w:t>
      </w:r>
    </w:p>
    <w:p w14:paraId="7E7598EC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Таблица 4. Режим образовательной деятельности</w:t>
      </w:r>
    </w:p>
    <w:tbl>
      <w:tblPr>
        <w:tblStyle w:val="4"/>
        <w:tblW w:w="0" w:type="auto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60"/>
        <w:gridCol w:w="1065"/>
        <w:gridCol w:w="3333"/>
        <w:gridCol w:w="2015"/>
        <w:gridCol w:w="1784"/>
      </w:tblGrid>
      <w:tr w14:paraId="61D2076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48331C3B">
            <w:pP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2E18A6D1">
            <w:pP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Количество смен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120FB0CB">
            <w:pP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Продолжительность урока (минут)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09838839">
            <w:pP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Количество учебных дней в неделю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4003D684">
            <w:pP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Количество учебных недель в году</w:t>
            </w:r>
          </w:p>
        </w:tc>
      </w:tr>
      <w:tr w14:paraId="5222D1B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466058E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DC2C65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B67B2B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Ступенчатый режим:</w:t>
            </w:r>
          </w:p>
          <w:p w14:paraId="09C67461">
            <w:pPr>
              <w:numPr>
                <w:ilvl w:val="0"/>
                <w:numId w:val="20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35 минут (сентябрь–декабрь);</w:t>
            </w:r>
          </w:p>
          <w:p w14:paraId="33CCCB35">
            <w:pPr>
              <w:numPr>
                <w:ilvl w:val="0"/>
                <w:numId w:val="20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40 минут (январь–май)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43032B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EEC92C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33</w:t>
            </w:r>
          </w:p>
        </w:tc>
      </w:tr>
      <w:tr w14:paraId="5C40E5D0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86B59A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2–11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DFECDA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701B50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7BC7D6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4ECAF6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34</w:t>
            </w:r>
          </w:p>
        </w:tc>
      </w:tr>
    </w:tbl>
    <w:p w14:paraId="36F05EE8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Начало учебных занятий – 8 ч 30 мин.</w:t>
      </w:r>
    </w:p>
    <w:p w14:paraId="6B09CF8D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V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СОДЕРЖАНИЕ И КАЧЕСТВО ПОДГОТОВКИ ОБУЧАЮЩИХСЯ</w:t>
      </w:r>
    </w:p>
    <w:p w14:paraId="1B30C37F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Проведен анализ успеваемости и качества знаний по итогам 2024/25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учебного года.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Статистические данные свидетельствуют об успешном освоении обучающимися основных образовательных программ.</w:t>
      </w:r>
    </w:p>
    <w:p w14:paraId="3CC1BEA5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Таблица 5. Статистика показателей за 2024/25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год</w:t>
      </w:r>
    </w:p>
    <w:tbl>
      <w:tblPr>
        <w:tblStyle w:val="4"/>
        <w:tblW w:w="0" w:type="auto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91"/>
        <w:gridCol w:w="6274"/>
        <w:gridCol w:w="2212"/>
      </w:tblGrid>
      <w:tr w14:paraId="3CD7F50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39175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№ п/п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4C1E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Параметры статистики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C0FE8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202</w:t>
            </w:r>
            <w:r>
              <w:rPr>
                <w:rFonts w:hint="default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  <w:t>3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/2</w:t>
            </w:r>
            <w:r>
              <w:rPr>
                <w:rFonts w:hint="default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  <w:t>4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учебный год</w:t>
            </w:r>
          </w:p>
        </w:tc>
      </w:tr>
      <w:tr w14:paraId="4FAD74F2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1E185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88794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 детей, обучавшихся на конец учебного года (для 202</w:t>
            </w: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tt-RU"/>
              </w:rPr>
              <w:t>3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/2</w:t>
            </w: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tt-RU"/>
              </w:rPr>
              <w:t>4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), в том числе: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A56235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tt-RU"/>
              </w:rPr>
              <w:t>61</w:t>
            </w:r>
          </w:p>
        </w:tc>
      </w:tr>
      <w:tr w14:paraId="5D2CB56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35EF90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22F94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– начальная школа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74F9AB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tt-RU"/>
              </w:rPr>
              <w:t>5</w:t>
            </w:r>
          </w:p>
        </w:tc>
      </w:tr>
      <w:tr w14:paraId="318FE1CE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212CF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19632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– основная школа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628C2A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tt-RU"/>
              </w:rPr>
              <w:t>44</w:t>
            </w:r>
          </w:p>
        </w:tc>
      </w:tr>
      <w:tr w14:paraId="1FA91B6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681207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FB011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– средняя школа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FD222B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tt-RU"/>
              </w:rPr>
              <w:t>2</w:t>
            </w:r>
          </w:p>
        </w:tc>
      </w:tr>
      <w:tr w14:paraId="0056849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DE70BE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EF1FA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 обучающихся, оставленных на повторное обучение: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09518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</w:p>
        </w:tc>
      </w:tr>
      <w:tr w14:paraId="4AA51AD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BDAC67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C0BF8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– начальная школа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924BC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</w:p>
        </w:tc>
      </w:tr>
      <w:tr w14:paraId="14020742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DA28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EAF51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– основная школа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81C17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</w:p>
        </w:tc>
      </w:tr>
      <w:tr w14:paraId="7D4F661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870B6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457BA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– средняя школа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EE1AA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</w:p>
        </w:tc>
      </w:tr>
      <w:tr w14:paraId="2DFEB9A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CE288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11DE8E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Не получили аттестата: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3A85D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</w:p>
        </w:tc>
      </w:tr>
      <w:tr w14:paraId="443CB8B6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F1B46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43D6F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– об основном общем образовании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52AC1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</w:p>
        </w:tc>
      </w:tr>
      <w:tr w14:paraId="765D869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5AA15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DC76E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– о среднем общем образовании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E385E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</w:p>
        </w:tc>
      </w:tr>
      <w:tr w14:paraId="6BDA784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3B1C0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92A9A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Окончили Школу с аттестатом особого образца: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395CB6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tt-RU"/>
              </w:rPr>
              <w:t>9</w:t>
            </w:r>
          </w:p>
        </w:tc>
      </w:tr>
      <w:tr w14:paraId="2AF1FFC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918295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CA874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– в основной школе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1CA3E4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tt-RU"/>
              </w:rPr>
              <w:t>9</w:t>
            </w:r>
          </w:p>
        </w:tc>
      </w:tr>
      <w:tr w14:paraId="3D91557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5B3060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F535E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– в средней школе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867E07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tt-RU"/>
              </w:rPr>
              <w:t>0</w:t>
            </w:r>
          </w:p>
        </w:tc>
      </w:tr>
    </w:tbl>
    <w:p w14:paraId="2D101F20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Приведенная статистика показывает, что положительная динамика успешного освоения основных образовательных программ сохраняется.</w:t>
      </w:r>
    </w:p>
    <w:p w14:paraId="632BEBFF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В Школе организовано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профильное обучение на уровне среднего общего образования.</w:t>
      </w:r>
    </w:p>
    <w:p w14:paraId="417D30AE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Краткий анализ динамики результатов успеваемости и качества знаний</w:t>
      </w:r>
    </w:p>
    <w:p w14:paraId="1461F442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sz w:val="24"/>
          <w:szCs w:val="24"/>
          <w:lang w:val="ru-RU"/>
        </w:rPr>
        <w:t xml:space="preserve">Таблица 6. Результаты освоения учащимися программы начального общего образования 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по показателю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«успеваемость» в 202</w:t>
      </w:r>
      <w:r>
        <w:rPr>
          <w:rFonts w:hint="default" w:hAnsi="Times New Roman" w:cs="Times New Roman"/>
          <w:b/>
          <w:bCs/>
          <w:color w:val="000000"/>
          <w:sz w:val="24"/>
          <w:szCs w:val="24"/>
          <w:lang w:val="tt-RU"/>
        </w:rPr>
        <w:t>4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году</w:t>
      </w:r>
    </w:p>
    <w:tbl>
      <w:tblPr>
        <w:tblStyle w:val="4"/>
        <w:tblW w:w="0" w:type="auto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57"/>
        <w:gridCol w:w="935"/>
        <w:gridCol w:w="1088"/>
        <w:gridCol w:w="413"/>
        <w:gridCol w:w="413"/>
        <w:gridCol w:w="457"/>
        <w:gridCol w:w="413"/>
        <w:gridCol w:w="457"/>
        <w:gridCol w:w="1088"/>
        <w:gridCol w:w="326"/>
        <w:gridCol w:w="1088"/>
        <w:gridCol w:w="326"/>
        <w:gridCol w:w="1089"/>
        <w:gridCol w:w="327"/>
      </w:tblGrid>
      <w:tr w14:paraId="3E6A1BD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57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C1299F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93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F5C70E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Всего учащихся</w:t>
            </w:r>
          </w:p>
        </w:tc>
        <w:tc>
          <w:tcPr>
            <w:tcW w:w="1501" w:type="dxa"/>
            <w:gridSpan w:val="2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9CD782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Из них успевают</w:t>
            </w:r>
          </w:p>
        </w:tc>
        <w:tc>
          <w:tcPr>
            <w:tcW w:w="174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6D71FE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Окончили год</w:t>
            </w:r>
          </w:p>
        </w:tc>
        <w:tc>
          <w:tcPr>
            <w:tcW w:w="2828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1CFC28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Не успевают</w:t>
            </w:r>
          </w:p>
        </w:tc>
        <w:tc>
          <w:tcPr>
            <w:tcW w:w="141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BC9CDE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Переведены условно</w:t>
            </w:r>
          </w:p>
        </w:tc>
      </w:tr>
      <w:tr w14:paraId="2DA88EC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5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D73E834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3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352766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01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C63E471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7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F33476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2284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C30A283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7E1DF0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946F2B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Из них н/а</w:t>
            </w:r>
          </w:p>
        </w:tc>
      </w:tr>
      <w:tr w14:paraId="3658DB0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5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5664BB1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3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D4D6AD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5A6CAC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Количество</w:t>
            </w:r>
          </w:p>
        </w:tc>
        <w:tc>
          <w:tcPr>
            <w:tcW w:w="41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641EA8E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%</w:t>
            </w:r>
          </w:p>
        </w:tc>
        <w:tc>
          <w:tcPr>
            <w:tcW w:w="41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72408A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 отметками «4» и «5»</w:t>
            </w:r>
          </w:p>
        </w:tc>
        <w:tc>
          <w:tcPr>
            <w:tcW w:w="4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9B289A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%</w:t>
            </w:r>
          </w:p>
        </w:tc>
        <w:tc>
          <w:tcPr>
            <w:tcW w:w="41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BBC0D4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 отметками «5»</w:t>
            </w:r>
          </w:p>
        </w:tc>
        <w:tc>
          <w:tcPr>
            <w:tcW w:w="4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015211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%</w:t>
            </w:r>
          </w:p>
        </w:tc>
        <w:tc>
          <w:tcPr>
            <w:tcW w:w="10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3A1E7AE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Количество</w:t>
            </w:r>
          </w:p>
        </w:tc>
        <w:tc>
          <w:tcPr>
            <w:tcW w:w="32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631A0D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%</w:t>
            </w:r>
          </w:p>
        </w:tc>
        <w:tc>
          <w:tcPr>
            <w:tcW w:w="10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247F2D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Количество</w:t>
            </w:r>
          </w:p>
        </w:tc>
        <w:tc>
          <w:tcPr>
            <w:tcW w:w="32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6B40FB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%</w:t>
            </w:r>
          </w:p>
        </w:tc>
        <w:tc>
          <w:tcPr>
            <w:tcW w:w="10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F98AC3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Количество</w:t>
            </w:r>
          </w:p>
        </w:tc>
        <w:tc>
          <w:tcPr>
            <w:tcW w:w="3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56B2BC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%</w:t>
            </w:r>
          </w:p>
        </w:tc>
      </w:tr>
      <w:tr w14:paraId="15CC890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F0D8866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9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2A5D823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</w:p>
        </w:tc>
        <w:tc>
          <w:tcPr>
            <w:tcW w:w="10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ECC6D6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41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615427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41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673672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4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BD64AB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41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964E80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4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91C9A4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10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7EB6F8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2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5B636F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EB5BE2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2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F2CC0D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846EC8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FAE9E2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14:paraId="203DE84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7A563C1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>2а</w:t>
            </w:r>
          </w:p>
        </w:tc>
        <w:tc>
          <w:tcPr>
            <w:tcW w:w="9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FF11871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10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C74BEB5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41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0B1F608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>100</w:t>
            </w:r>
          </w:p>
        </w:tc>
        <w:tc>
          <w:tcPr>
            <w:tcW w:w="41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2287486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4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56F9765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>100</w:t>
            </w:r>
          </w:p>
        </w:tc>
        <w:tc>
          <w:tcPr>
            <w:tcW w:w="41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D280F28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4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1073F38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10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6BE599C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32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6AB49CE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10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626CEFD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32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0534C7A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10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8184D10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3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16DA97A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</w:tr>
      <w:tr w14:paraId="7A74B252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243F29B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>2б</w:t>
            </w:r>
          </w:p>
        </w:tc>
        <w:tc>
          <w:tcPr>
            <w:tcW w:w="9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F016441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10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80B449F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41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D66991B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>100</w:t>
            </w:r>
          </w:p>
        </w:tc>
        <w:tc>
          <w:tcPr>
            <w:tcW w:w="41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A9026C9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4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09EBB56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>100</w:t>
            </w:r>
          </w:p>
        </w:tc>
        <w:tc>
          <w:tcPr>
            <w:tcW w:w="41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87CF8CC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4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3B1BE03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10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8CF79D8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32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2D800AC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10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01E9B58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32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5D54BBF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10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FC7CF99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3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C983557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</w:tr>
      <w:tr w14:paraId="7D351F6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3052FE4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>2д</w:t>
            </w:r>
          </w:p>
        </w:tc>
        <w:tc>
          <w:tcPr>
            <w:tcW w:w="9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104A0E6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0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BB89850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41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64D78DD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>100</w:t>
            </w:r>
          </w:p>
        </w:tc>
        <w:tc>
          <w:tcPr>
            <w:tcW w:w="41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25087F0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4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9491A9D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41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B87A4F0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4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2659962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10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F02188C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32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13404AD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10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7FB692C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32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A17D91C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10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81D8F6C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3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49EEBFF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</w:tr>
      <w:tr w14:paraId="73FDFE7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010D3D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9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838385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10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528CAD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41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7E8E3C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41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828FD6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4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E173A9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50</w:t>
            </w:r>
          </w:p>
        </w:tc>
        <w:tc>
          <w:tcPr>
            <w:tcW w:w="41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3BD5E31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4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C0C5A0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50</w:t>
            </w:r>
          </w:p>
        </w:tc>
        <w:tc>
          <w:tcPr>
            <w:tcW w:w="10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C7C8A5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2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EA1135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991B92E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2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8CDD15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AC92E8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09B278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14:paraId="29D987D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F36A94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475F4F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</w:p>
        </w:tc>
        <w:tc>
          <w:tcPr>
            <w:tcW w:w="10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3B9ABD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</w:p>
        </w:tc>
        <w:tc>
          <w:tcPr>
            <w:tcW w:w="41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4CE81A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41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E10A4B0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4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E2A5E8B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>33,3</w:t>
            </w:r>
          </w:p>
        </w:tc>
        <w:tc>
          <w:tcPr>
            <w:tcW w:w="41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F87ABC0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4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E0D876E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>33,3</w:t>
            </w:r>
          </w:p>
        </w:tc>
        <w:tc>
          <w:tcPr>
            <w:tcW w:w="10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1D10E0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2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8CBDA9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E55E58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2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AF24CC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A05B73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A91E24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14:paraId="416D3DA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A36628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9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4729CD4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>15</w:t>
            </w:r>
          </w:p>
        </w:tc>
        <w:tc>
          <w:tcPr>
            <w:tcW w:w="10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C5D4867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>15</w:t>
            </w:r>
          </w:p>
        </w:tc>
        <w:tc>
          <w:tcPr>
            <w:tcW w:w="41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86A182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41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F348F0B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>7</w:t>
            </w:r>
          </w:p>
        </w:tc>
        <w:tc>
          <w:tcPr>
            <w:tcW w:w="4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271D356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>46,2</w:t>
            </w:r>
          </w:p>
        </w:tc>
        <w:tc>
          <w:tcPr>
            <w:tcW w:w="41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F22301A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</w:p>
        </w:tc>
        <w:tc>
          <w:tcPr>
            <w:tcW w:w="4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404001D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>19,8</w:t>
            </w:r>
          </w:p>
        </w:tc>
        <w:tc>
          <w:tcPr>
            <w:tcW w:w="10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4B4426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2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23F1BA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B996FB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2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CFB69C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87114C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09B432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</w:tbl>
    <w:p w14:paraId="13AAD957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Таблица 7. Результаты освоения учащимися программы основного общего образования по показателю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«успеваемость» в 202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5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году</w:t>
      </w:r>
    </w:p>
    <w:tbl>
      <w:tblPr>
        <w:tblStyle w:val="4"/>
        <w:tblW w:w="0" w:type="auto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57"/>
        <w:gridCol w:w="935"/>
        <w:gridCol w:w="1088"/>
        <w:gridCol w:w="413"/>
        <w:gridCol w:w="413"/>
        <w:gridCol w:w="457"/>
        <w:gridCol w:w="413"/>
        <w:gridCol w:w="457"/>
        <w:gridCol w:w="1088"/>
        <w:gridCol w:w="326"/>
        <w:gridCol w:w="1088"/>
        <w:gridCol w:w="326"/>
        <w:gridCol w:w="1089"/>
        <w:gridCol w:w="327"/>
      </w:tblGrid>
      <w:tr w14:paraId="0DE7919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2E208C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557053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Всего учащихся</w:t>
            </w:r>
          </w:p>
        </w:tc>
        <w:tc>
          <w:tcPr>
            <w:tcW w:w="0" w:type="auto"/>
            <w:gridSpan w:val="2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0B8B69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Из них успевают</w:t>
            </w:r>
          </w:p>
        </w:tc>
        <w:tc>
          <w:tcPr>
            <w:tcW w:w="0" w:type="auto"/>
            <w:gridSpan w:val="4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770DFE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Окончили год</w:t>
            </w:r>
          </w:p>
        </w:tc>
        <w:tc>
          <w:tcPr>
            <w:tcW w:w="0" w:type="auto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5D6E1F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Не успевают</w:t>
            </w:r>
          </w:p>
        </w:tc>
        <w:tc>
          <w:tcPr>
            <w:tcW w:w="0" w:type="auto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94CC3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Переведены условно</w:t>
            </w:r>
          </w:p>
        </w:tc>
      </w:tr>
      <w:tr w14:paraId="532A3C4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FE6C790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05BBD8F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01B528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7466F1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0" w:type="auto"/>
            <w:gridSpan w:val="4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69D8AB4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71C1147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AAE084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Из них н/а</w:t>
            </w:r>
          </w:p>
        </w:tc>
      </w:tr>
      <w:tr w14:paraId="161B1E5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80285DE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EE2A33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559560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Количество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7976AD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%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E8F60F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 отметками «4» и «5»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2B966E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%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07E66B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 отметками «5»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96BD77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%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B9B028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Количество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6221C8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%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AAF0C0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Количество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F3EC3A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%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321FB7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Количество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3AB01E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%</w:t>
            </w:r>
          </w:p>
        </w:tc>
      </w:tr>
      <w:tr w14:paraId="53B7511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D6C072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47C0BCF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>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8D7B0F4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>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75CBD5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BCF5A86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42BFF50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>57,1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86A60F4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BF217BE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>28,6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AFEC77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8B94D3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55D29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B8C878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A0CEB9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09EA20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14:paraId="760D2A9E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8586E54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6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05DF835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>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1661411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>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B5C902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88882B9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2FD5BDF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>50,1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8178749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42A3B8A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>14,3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9668CE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CE998E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A56C89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130599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D203D1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4C5960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14:paraId="3812429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38DB584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>6б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DBDCE5D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68E21CA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73D451F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>100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FF7C279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5551119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>100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FB80281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C920848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7512ED2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EC4F4C1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EE7B7DD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77385DA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3A66D82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A939AAA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</w:tr>
      <w:tr w14:paraId="5A251132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6E7AB69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7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9FE5D67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AE66FCA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6F6B12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9635D90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9ED545E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>16,7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226A74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745B84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AB8D3BE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B410FD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DE184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23B20A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91FF5A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4DEEB5E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  <w:p w14:paraId="1479C1D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14:paraId="7E49D28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0F4A98C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>7б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9C30295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39A4CB9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ED4030B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>100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3384139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C4E6C2B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>50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E9BD014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1E10220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484958B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1B94345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8039C73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00999BA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99C792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AC3B985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</w:tr>
      <w:tr w14:paraId="4CA8493E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EA84635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>7д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3E7EED5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92291BA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42E38A0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>100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D419437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8417DB8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6AFC04A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880A2EE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E7C63C6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77C1229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95E95E9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4C6B9EE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E4AC1FB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FA9A3BB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</w:tr>
      <w:tr w14:paraId="0B231D9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11D0F2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703626A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>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6E10776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>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28E55B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AFB6649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1F86C18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>25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592161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3A8C997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>2,5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3B594C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531208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B269D9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BB3499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F0BCA7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8D3897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14:paraId="79DC3846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8889E1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799A063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DBB6EAE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1B8566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A45B62B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F444B07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>27,3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A72358B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94D914E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>9,1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5C22DE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B37A9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A19BF8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2FC8E6E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ACC099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1912F7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14:paraId="4CFC8B52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358998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3C83BCB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>44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A7040D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206817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D1D04EC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>17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7A7BAE5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>39,1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0321266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A8C7F08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11,</w:t>
            </w: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2E2A8A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1DD30A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F1DBFB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0C1CD9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7DDE5E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595123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</w:tbl>
    <w:p w14:paraId="35E1A5E0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Таблица 8. Результаты освоения учащимися программы среднего общего образования по показателю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«успеваемость» в 202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5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году</w:t>
      </w:r>
    </w:p>
    <w:tbl>
      <w:tblPr>
        <w:tblStyle w:val="4"/>
        <w:tblW w:w="0" w:type="auto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73"/>
        <w:gridCol w:w="955"/>
        <w:gridCol w:w="1112"/>
        <w:gridCol w:w="420"/>
        <w:gridCol w:w="420"/>
        <w:gridCol w:w="420"/>
        <w:gridCol w:w="420"/>
        <w:gridCol w:w="330"/>
        <w:gridCol w:w="1112"/>
        <w:gridCol w:w="330"/>
        <w:gridCol w:w="1112"/>
        <w:gridCol w:w="330"/>
        <w:gridCol w:w="1112"/>
        <w:gridCol w:w="331"/>
      </w:tblGrid>
      <w:tr w14:paraId="44A8E73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969A10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E0F790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Всего учащихся</w:t>
            </w:r>
          </w:p>
        </w:tc>
        <w:tc>
          <w:tcPr>
            <w:tcW w:w="0" w:type="auto"/>
            <w:gridSpan w:val="2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F78056E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Из них успевают</w:t>
            </w:r>
          </w:p>
        </w:tc>
        <w:tc>
          <w:tcPr>
            <w:tcW w:w="0" w:type="auto"/>
            <w:gridSpan w:val="4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D3592C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Окончили год</w:t>
            </w:r>
          </w:p>
        </w:tc>
        <w:tc>
          <w:tcPr>
            <w:tcW w:w="0" w:type="auto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84CCED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Не успевают</w:t>
            </w:r>
          </w:p>
        </w:tc>
        <w:tc>
          <w:tcPr>
            <w:tcW w:w="0" w:type="auto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847A85E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Переведены условно</w:t>
            </w:r>
          </w:p>
        </w:tc>
      </w:tr>
      <w:tr w14:paraId="0EE8ECB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6F0E403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8932EB8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C097AA3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83E2DB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0" w:type="auto"/>
            <w:gridSpan w:val="4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A32721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AB1D2E0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77B031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Из них н/а</w:t>
            </w:r>
          </w:p>
        </w:tc>
      </w:tr>
      <w:tr w14:paraId="111EBAB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342EDE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4F059AF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8F2078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Количество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5A07CF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%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8D3B8F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 отметками «4» и «5»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BA8BF8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%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A7C4C9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 отметками «5»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3EE0CC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%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9F49A2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Количество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8F8DFD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%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38316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Количество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71B06DE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%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305811E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Количество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1C553D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%</w:t>
            </w:r>
          </w:p>
        </w:tc>
      </w:tr>
      <w:tr w14:paraId="48A2F6F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A0ADC5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830B2C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6C8596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7543CE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9D0D8E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C18E91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AAEE47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3226CA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8A8E5C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DAA650E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79D0A5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10922B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EE153A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AAD8B5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14:paraId="50C56A3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1B3E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96A1A38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C6128C8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69C5D3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D326B7D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7F67C9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C75C28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8B4108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61C880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3357AB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FA70E9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E0CBE8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01BFF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C847A4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</w:tbl>
    <w:p w14:paraId="532102BB">
      <w:pPr>
        <w:jc w:val="center"/>
        <w:rPr>
          <w:rFonts w:hint="default" w:hAnsi="Times New Roman" w:cs="Times New Roman"/>
          <w:sz w:val="24"/>
          <w:szCs w:val="24"/>
          <w:lang w:val="ru-RU"/>
        </w:rPr>
      </w:pPr>
      <w:r>
        <w:rPr>
          <w:rFonts w:hAnsi="Times New Roman" w:cs="Times New Roman"/>
          <w:b/>
          <w:bCs/>
          <w:sz w:val="24"/>
          <w:szCs w:val="24"/>
          <w:lang w:val="ru-RU"/>
        </w:rPr>
        <w:t>Результаты ГИА-202</w:t>
      </w:r>
      <w:r>
        <w:rPr>
          <w:rFonts w:hint="default" w:hAnsi="Times New Roman" w:cs="Times New Roman"/>
          <w:b/>
          <w:bCs/>
          <w:sz w:val="24"/>
          <w:szCs w:val="24"/>
          <w:lang w:val="ru-RU"/>
        </w:rPr>
        <w:t>4</w:t>
      </w:r>
    </w:p>
    <w:p w14:paraId="6B1450F8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В 202</w:t>
      </w:r>
      <w:r>
        <w:rPr>
          <w:rFonts w:hint="default" w:hAnsi="Times New Roman" w:cs="Times New Roman"/>
          <w:color w:val="000000"/>
          <w:sz w:val="24"/>
          <w:szCs w:val="24"/>
          <w:lang w:val="ru-RU"/>
        </w:rPr>
        <w:t>4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году ГИА прошла в обычном формате в соответствии с Порядками ГИА-9 и ГИА-11. Девятиклассники сдавали ОГЭ по русскому языку, математике, </w:t>
      </w:r>
      <w:r>
        <w:rPr>
          <w:rFonts w:ascii="Times New Roman" w:hAnsi="Times New Roman" w:eastAsia="Times New Roman" w:cs="Times New Roman"/>
          <w:sz w:val="24"/>
          <w:szCs w:val="24"/>
          <w:lang w:val="ru-RU" w:eastAsia="ru-RU"/>
        </w:rPr>
        <w:t>обществознанию,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родному (татарскому) языку, информатике</w:t>
      </w:r>
      <w:r>
        <w:rPr>
          <w:rFonts w:hint="default" w:hAnsi="Times New Roman" w:cs="Times New Roman"/>
          <w:color w:val="000000"/>
          <w:sz w:val="24"/>
          <w:szCs w:val="24"/>
          <w:lang w:val="ru-RU"/>
        </w:rPr>
        <w:t>.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Таблица 9. Общая численность выпускников 202</w:t>
      </w:r>
      <w:r>
        <w:rPr>
          <w:rFonts w:hint="default" w:hAnsi="Times New Roman" w:cs="Times New Roman"/>
          <w:b/>
          <w:bCs/>
          <w:color w:val="000000"/>
          <w:sz w:val="24"/>
          <w:szCs w:val="24"/>
          <w:lang w:val="ru-RU"/>
        </w:rPr>
        <w:t>3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/2</w:t>
      </w:r>
      <w:r>
        <w:rPr>
          <w:rFonts w:hint="default" w:hAnsi="Times New Roman" w:cs="Times New Roman"/>
          <w:b/>
          <w:bCs/>
          <w:color w:val="000000"/>
          <w:sz w:val="24"/>
          <w:szCs w:val="24"/>
          <w:lang w:val="ru-RU"/>
        </w:rPr>
        <w:t>4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учебного года</w:t>
      </w:r>
    </w:p>
    <w:tbl>
      <w:tblPr>
        <w:tblStyle w:val="4"/>
        <w:tblW w:w="0" w:type="auto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930"/>
        <w:gridCol w:w="1247"/>
      </w:tblGrid>
      <w:tr w14:paraId="7102EFE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336651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D8E9983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9-е классы</w:t>
            </w:r>
          </w:p>
        </w:tc>
      </w:tr>
      <w:tr w14:paraId="3F1678F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38637E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Общее количество выпускников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46D9FFD">
            <w:pPr>
              <w:jc w:val="center"/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>11</w:t>
            </w:r>
          </w:p>
        </w:tc>
      </w:tr>
      <w:tr w14:paraId="4DB9C990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CE2682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 обучающихся на семейном образовании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5434630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14:paraId="1DB857C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A2AD48E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Количество обучающихся с ОВЗ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672D083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14:paraId="2D963F7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4CED6B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 обучающихся, получивших «зачет» за итоговое собеседование/сочинение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9594D11">
            <w:pPr>
              <w:jc w:val="center"/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>11</w:t>
            </w:r>
          </w:p>
        </w:tc>
      </w:tr>
      <w:tr w14:paraId="67D0318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ECC9FA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 обучающихся, не допущенных к ГИА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6006CC8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14:paraId="5A26FDF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52710A3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 обучающихся, проходивших процедуру ГИА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EE48723">
            <w:pPr>
              <w:rPr>
                <w:rFonts w:hint="default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      </w:t>
            </w: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>11</w:t>
            </w:r>
          </w:p>
        </w:tc>
      </w:tr>
      <w:tr w14:paraId="3470379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D59648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Количество обучающихся, получивших аттестат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386370E">
            <w:pPr>
              <w:jc w:val="both"/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>11</w:t>
            </w:r>
          </w:p>
        </w:tc>
      </w:tr>
    </w:tbl>
    <w:p w14:paraId="62EE985B">
      <w:pPr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ГИА в 9-х классах</w:t>
      </w:r>
    </w:p>
    <w:p w14:paraId="2A6C9EE0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В 202</w:t>
      </w:r>
      <w:r>
        <w:rPr>
          <w:rFonts w:hint="default" w:hAnsi="Times New Roman" w:cs="Times New Roman"/>
          <w:color w:val="000000"/>
          <w:sz w:val="24"/>
          <w:szCs w:val="24"/>
          <w:lang w:val="ru-RU"/>
        </w:rPr>
        <w:t>2</w:t>
      </w:r>
      <w:r>
        <w:rPr>
          <w:rFonts w:hAnsi="Times New Roman" w:cs="Times New Roman"/>
          <w:color w:val="000000"/>
          <w:sz w:val="24"/>
          <w:szCs w:val="24"/>
          <w:lang w:val="ru-RU"/>
        </w:rPr>
        <w:t>/2</w:t>
      </w:r>
      <w:r>
        <w:rPr>
          <w:rFonts w:hint="default" w:hAnsi="Times New Roman" w:cs="Times New Roman"/>
          <w:color w:val="000000"/>
          <w:sz w:val="24"/>
          <w:szCs w:val="24"/>
          <w:lang w:val="ru-RU"/>
        </w:rPr>
        <w:t>4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учебном году одним из условий допуска обучающихся 9-х классов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к ГИА было получение «зачета»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итоговое собеседование.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Испытание прошло 13.02.2025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 МБОУ «Алабердинская СОШ»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 очном формате. В итоговом собеседовании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приняли участие </w:t>
      </w:r>
      <w:r>
        <w:rPr>
          <w:rFonts w:hint="default" w:hAnsi="Times New Roman" w:cs="Times New Roman"/>
          <w:color w:val="000000"/>
          <w:sz w:val="24"/>
          <w:szCs w:val="24"/>
          <w:lang w:val="ru-RU"/>
        </w:rPr>
        <w:t>11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(100%), все участники получили «зачет».</w:t>
      </w:r>
    </w:p>
    <w:p w14:paraId="4F786ED6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В 202</w:t>
      </w:r>
      <w:r>
        <w:rPr>
          <w:rFonts w:hint="default" w:hAnsi="Times New Roman" w:cs="Times New Roman"/>
          <w:color w:val="000000"/>
          <w:sz w:val="24"/>
          <w:szCs w:val="24"/>
          <w:lang w:val="ru-RU"/>
        </w:rPr>
        <w:t>4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году </w:t>
      </w:r>
      <w:r>
        <w:rPr>
          <w:rFonts w:hint="default" w:hAnsi="Times New Roman" w:cs="Times New Roman"/>
          <w:color w:val="000000"/>
          <w:sz w:val="24"/>
          <w:szCs w:val="24"/>
          <w:lang w:val="ru-RU"/>
        </w:rPr>
        <w:t>11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девятиклассников сдавали ГИА в форме ОГЭ. Обучающиеся сдали ОГЭ по основным предметам – русскому языку и математике на достаточно высоком уровне.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Успеваемость по математике и русскому языку за последние три года не изменилась и стабильно составляет 100 процентов. Качество понизилось  на 10 процента  по русскому языку,  повысилась на 17,5 процента по математике.</w:t>
      </w:r>
    </w:p>
    <w:p w14:paraId="133614AF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Таблица 10. Результаты ОГЭ по обязательным предметам</w:t>
      </w:r>
    </w:p>
    <w:tbl>
      <w:tblPr>
        <w:tblStyle w:val="4"/>
        <w:tblW w:w="0" w:type="auto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77"/>
        <w:gridCol w:w="1669"/>
        <w:gridCol w:w="1160"/>
        <w:gridCol w:w="1100"/>
        <w:gridCol w:w="1669"/>
        <w:gridCol w:w="1160"/>
        <w:gridCol w:w="1100"/>
      </w:tblGrid>
      <w:tr w14:paraId="30CBC783"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0D06EF2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Учебный</w:t>
            </w:r>
            <w:r>
              <w:br w:type="textWrapping"/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год</w:t>
            </w:r>
          </w:p>
        </w:tc>
        <w:tc>
          <w:tcPr>
            <w:tcW w:w="0" w:type="auto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D216599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Математика</w:t>
            </w:r>
          </w:p>
        </w:tc>
        <w:tc>
          <w:tcPr>
            <w:tcW w:w="0" w:type="auto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C2721BB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Русский язык</w:t>
            </w:r>
          </w:p>
        </w:tc>
      </w:tr>
      <w:tr w14:paraId="48BBBAC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9D3FBCE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9D521CD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Успеваемость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C862CA7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Качество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F34FC1B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Средний</w:t>
            </w:r>
            <w:r>
              <w:br w:type="textWrapping"/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балл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5C930B9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Успеваемость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974250F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Качество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AE2AF15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Средний</w:t>
            </w:r>
            <w:r>
              <w:br w:type="textWrapping"/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балл</w:t>
            </w:r>
          </w:p>
        </w:tc>
      </w:tr>
      <w:tr w14:paraId="0223AA7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3CCE872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202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/202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15C14D1">
            <w:r>
              <w:rPr>
                <w:rFonts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29C5908">
            <w:pPr>
              <w:rPr>
                <w:lang w:val="ru-RU"/>
              </w:rPr>
            </w:pPr>
            <w:r>
              <w:rPr>
                <w:lang w:val="ru-RU"/>
              </w:rPr>
              <w:t>50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5DBA4A8">
            <w:pPr>
              <w:rPr>
                <w:lang w:val="ru-RU"/>
              </w:rPr>
            </w:pPr>
            <w:r>
              <w:rPr>
                <w:lang w:val="ru-RU"/>
              </w:rPr>
              <w:t>3,5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B456518">
            <w:r>
              <w:rPr>
                <w:rFonts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20057D7">
            <w:pPr>
              <w:rPr>
                <w:lang w:val="ru-RU"/>
              </w:rPr>
            </w:pPr>
            <w:r>
              <w:rPr>
                <w:lang w:val="ru-RU"/>
              </w:rPr>
              <w:t>100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30BCD70">
            <w:pPr>
              <w:rPr>
                <w:lang w:val="ru-RU"/>
              </w:rPr>
            </w:pPr>
            <w:r>
              <w:rPr>
                <w:lang w:val="ru-RU"/>
              </w:rPr>
              <w:t>4,6</w:t>
            </w:r>
          </w:p>
        </w:tc>
      </w:tr>
      <w:tr w14:paraId="3680961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407D1B2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202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/202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B1EC45C">
            <w:r>
              <w:rPr>
                <w:rFonts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38B9A3A">
            <w:pPr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90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526F1C7">
            <w:pPr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4,5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5650D3F">
            <w:r>
              <w:rPr>
                <w:rFonts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FEF7F56">
            <w:pPr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82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FBD3A33">
            <w:pPr>
              <w:rPr>
                <w:rFonts w:hint="default"/>
                <w:lang w:val="ru-RU"/>
              </w:rPr>
            </w:pPr>
            <w:r>
              <w:rPr>
                <w:lang w:val="ru-RU"/>
              </w:rPr>
              <w:t>4</w:t>
            </w:r>
            <w:r>
              <w:rPr>
                <w:rFonts w:hint="default"/>
                <w:lang w:val="ru-RU"/>
              </w:rPr>
              <w:t>,8</w:t>
            </w:r>
          </w:p>
        </w:tc>
      </w:tr>
    </w:tbl>
    <w:p w14:paraId="18ECDF58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Также 10 выпускников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9-го класса  успешно сдали ОГЭ по выбранным предметам.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Результаты ОГЭ по предметам по выбору показали стопроцентную успеваемость и в целом хорошее качество знаний обучающихся.</w:t>
      </w:r>
    </w:p>
    <w:p w14:paraId="487E9994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Таблица 11. Результаты ОГЭ в 9-ом классе</w:t>
      </w:r>
    </w:p>
    <w:tbl>
      <w:tblPr>
        <w:tblStyle w:val="4"/>
        <w:tblW w:w="0" w:type="auto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875"/>
        <w:gridCol w:w="2989"/>
        <w:gridCol w:w="1160"/>
        <w:gridCol w:w="1100"/>
        <w:gridCol w:w="1669"/>
      </w:tblGrid>
      <w:tr w14:paraId="16CA22D2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29EA32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Предмет</w:t>
            </w:r>
          </w:p>
        </w:tc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EE91DD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Количество обучающихся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CE2362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Качество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E3671F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Средний</w:t>
            </w:r>
            <w:r>
              <w:br w:type="textWrapping"/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балл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333AB1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Успеваемость</w:t>
            </w:r>
          </w:p>
        </w:tc>
      </w:tr>
      <w:tr w14:paraId="20CA93F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28E91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Обществознание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0D47BC">
            <w:pPr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44D9FA">
            <w:pPr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66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DA9582">
            <w:pPr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3,8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782FB1">
            <w:r>
              <w:rPr>
                <w:rFonts w:hAnsi="Times New Roman" w:cs="Times New Roman"/>
                <w:color w:val="000000"/>
                <w:sz w:val="24"/>
                <w:szCs w:val="24"/>
              </w:rPr>
              <w:t>100</w:t>
            </w:r>
          </w:p>
        </w:tc>
      </w:tr>
      <w:tr w14:paraId="1D44D14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28ABE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Информатика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7904C4">
            <w:pPr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226B3A">
            <w:pPr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50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3A1C60">
            <w:pPr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3,6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8EC33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100</w:t>
            </w:r>
          </w:p>
        </w:tc>
      </w:tr>
      <w:tr w14:paraId="38D9B55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223EB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Татарский язык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6657DE">
            <w:pPr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11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C49325">
            <w:pPr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100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830187">
            <w:pPr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778A5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100</w:t>
            </w:r>
          </w:p>
        </w:tc>
      </w:tr>
    </w:tbl>
    <w:p w14:paraId="6070655E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Замечаний о нарушении процедуры проведения ГИА-9 в 202</w:t>
      </w:r>
      <w:r>
        <w:rPr>
          <w:rFonts w:hint="default" w:hAnsi="Times New Roman" w:cs="Times New Roman"/>
          <w:color w:val="000000"/>
          <w:sz w:val="24"/>
          <w:szCs w:val="24"/>
          <w:lang w:val="ru-RU"/>
        </w:rPr>
        <w:t>4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году не было, что является хорошим результатом работы с участниками образовательных отношений.</w:t>
      </w:r>
    </w:p>
    <w:p w14:paraId="3A32357D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Все девятиклассники Школы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успешно закончили 202</w:t>
      </w:r>
      <w:r>
        <w:rPr>
          <w:rFonts w:hint="default" w:hAnsi="Times New Roman" w:cs="Times New Roman"/>
          <w:color w:val="000000"/>
          <w:sz w:val="24"/>
          <w:szCs w:val="24"/>
          <w:lang w:val="ru-RU"/>
        </w:rPr>
        <w:t>3</w:t>
      </w:r>
      <w:r>
        <w:rPr>
          <w:rFonts w:hAnsi="Times New Roman" w:cs="Times New Roman"/>
          <w:color w:val="000000"/>
          <w:sz w:val="24"/>
          <w:szCs w:val="24"/>
          <w:lang w:val="ru-RU"/>
        </w:rPr>
        <w:t>/2</w:t>
      </w:r>
      <w:r>
        <w:rPr>
          <w:rFonts w:hint="default" w:hAnsi="Times New Roman" w:cs="Times New Roman"/>
          <w:color w:val="000000"/>
          <w:sz w:val="24"/>
          <w:szCs w:val="24"/>
          <w:lang w:val="ru-RU"/>
        </w:rPr>
        <w:t>4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учебный год и получили аттестаты об основном общем образовании. </w:t>
      </w:r>
    </w:p>
    <w:p w14:paraId="0F51B5E9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Таблица 12. Итоговые результаты выпускников на уровне основного общего образования за три последних года</w:t>
      </w:r>
    </w:p>
    <w:tbl>
      <w:tblPr>
        <w:tblStyle w:val="4"/>
        <w:tblW w:w="0" w:type="auto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481"/>
        <w:gridCol w:w="808"/>
        <w:gridCol w:w="570"/>
        <w:gridCol w:w="808"/>
        <w:gridCol w:w="510"/>
      </w:tblGrid>
      <w:tr w14:paraId="40AEABF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" w:hRule="atLeast"/>
        </w:trPr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14:paraId="2037254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Критерии</w:t>
            </w:r>
          </w:p>
        </w:tc>
        <w:tc>
          <w:tcPr>
            <w:tcW w:w="0" w:type="auto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805A57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202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2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/2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3</w:t>
            </w:r>
          </w:p>
        </w:tc>
        <w:tc>
          <w:tcPr>
            <w:tcW w:w="0" w:type="auto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5688C4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202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3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/2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4</w:t>
            </w:r>
          </w:p>
        </w:tc>
      </w:tr>
      <w:tr w14:paraId="0E64C020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" w:hRule="atLeast"/>
        </w:trPr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14:paraId="32D762C1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FDF689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Кол-во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D6DD6E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%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D3F8D5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Кол-во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1F87BC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%</w:t>
            </w:r>
          </w:p>
        </w:tc>
      </w:tr>
      <w:tr w14:paraId="3C1CBBD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14:paraId="78395A0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 выпускников 9-х классов всего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599DA7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F29503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3DC7453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829365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100</w:t>
            </w:r>
          </w:p>
        </w:tc>
      </w:tr>
      <w:tr w14:paraId="5F2E4290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14:paraId="1009DD7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 выпускников 9-х классов, успевающих по итогам учебного года на «5»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BD044C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5D4D25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16,6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AA8AFCE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0BFF1B9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>9</w:t>
            </w:r>
          </w:p>
        </w:tc>
      </w:tr>
      <w:tr w14:paraId="6B257B6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14:paraId="2FC3A10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 выпускников 9-х классов, успевающих по итогам учебного года на «4» и «5»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278DFE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5520C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B258C74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B87F970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>36</w:t>
            </w:r>
          </w:p>
        </w:tc>
      </w:tr>
      <w:tr w14:paraId="34E0B822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14:paraId="331FE76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 выпускников 9-х классов, допущенных к государственной (итоговой) аттестации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13DAAE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E1DBA5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4E3D08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D5FD6C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100</w:t>
            </w:r>
          </w:p>
        </w:tc>
      </w:tr>
      <w:tr w14:paraId="386F1A4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14:paraId="22570C3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 выпускников 9-х классов, не допущенных к государственной (итоговой) аттестации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83AF8E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8BF79C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CDEB3B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552A7D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</w:tbl>
    <w:p w14:paraId="3767CD31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Выводы о результатах ГИА-9 </w:t>
      </w:r>
    </w:p>
    <w:p w14:paraId="0F3FD71D">
      <w:pPr>
        <w:numPr>
          <w:ilvl w:val="0"/>
          <w:numId w:val="21"/>
        </w:numPr>
        <w:ind w:left="800" w:leftChars="0" w:right="180" w:firstLineChars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Обучающиеся 9-х классов показали стопроцентную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успеваемость по результатам ГИА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 всем предметам.</w:t>
      </w:r>
    </w:p>
    <w:p w14:paraId="5AD6CAB8">
      <w:pPr>
        <w:numPr>
          <w:ilvl w:val="0"/>
          <w:numId w:val="21"/>
        </w:numPr>
        <w:ind w:left="800" w:leftChars="0" w:right="180" w:firstLineChars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По ГИА-9 средний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балл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выше 4 по математике,  географии, обществознанию, истории, физике, информатике, татарскому языку</w:t>
      </w:r>
    </w:p>
    <w:p w14:paraId="24FF9B19">
      <w:pPr>
        <w:ind w:left="42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6831F0CC">
      <w:pPr>
        <w:rPr>
          <w:rFonts w:hAnsi="Times New Roman" w:cs="Times New Roman"/>
          <w:sz w:val="24"/>
          <w:szCs w:val="24"/>
          <w:lang w:val="ru-RU"/>
        </w:rPr>
      </w:pPr>
      <w:r>
        <w:rPr>
          <w:rFonts w:hAnsi="Times New Roman" w:cs="Times New Roman"/>
          <w:sz w:val="24"/>
          <w:szCs w:val="24"/>
          <w:lang w:val="ru-RU"/>
        </w:rPr>
        <w:t xml:space="preserve">                                                   </w:t>
      </w:r>
      <w:r>
        <w:rPr>
          <w:rFonts w:hAnsi="Times New Roman" w:cs="Times New Roman"/>
          <w:b/>
          <w:bCs/>
          <w:sz w:val="24"/>
          <w:szCs w:val="24"/>
          <w:lang w:val="ru-RU"/>
        </w:rPr>
        <w:t>Результаты ВПР</w:t>
      </w:r>
      <w:r>
        <w:rPr>
          <w:rFonts w:hAnsi="Times New Roman" w:cs="Times New Roman"/>
          <w:b/>
          <w:bCs/>
          <w:sz w:val="24"/>
          <w:szCs w:val="24"/>
        </w:rPr>
        <w:t> </w:t>
      </w:r>
    </w:p>
    <w:p w14:paraId="15919D64">
      <w:pPr>
        <w:spacing w:before="0" w:beforeAutospacing="0" w:after="200" w:afterAutospacing="0"/>
        <w:rPr>
          <w:rFonts w:ascii="Times New Roman" w:hAnsi="Times New Roman" w:eastAsia="Times New Roman" w:cs="Times New Roman"/>
          <w:sz w:val="24"/>
          <w:szCs w:val="24"/>
          <w:lang w:val="ru-RU"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val="ru-RU" w:eastAsia="ru-RU"/>
        </w:rPr>
        <w:t>В соответствии с приказом Рособрнадзора  от 13.05.2024 № 1008 «О проведении Федеральной службой по надзору в сфере образования и науки мониторинга качества подготовки обучающихся ОО в форме ВПР в 2025 году», с приказом МКУ «Отдел образования ИК ТМР РТ» № 82  о/д от 18.02.2025 г.  прошли всероссийские проверочные работы в 4 – 8, 10 классах</w:t>
      </w:r>
    </w:p>
    <w:p w14:paraId="0E860C3D">
      <w:pPr>
        <w:spacing w:before="0" w:beforeAutospacing="0" w:after="200" w:afterAutospacing="0"/>
        <w:rPr>
          <w:rFonts w:ascii="Times New Roman" w:hAnsi="Times New Roman" w:eastAsia="Times New Roman" w:cs="Times New Roman"/>
          <w:sz w:val="24"/>
          <w:szCs w:val="24"/>
          <w:lang w:val="ru-RU"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val="ru-RU" w:eastAsia="ru-RU"/>
        </w:rPr>
        <w:t>Учащиеся 4 класса прошли всероссийские проверочные работы по русскому языку, математике, окружающему миру и показали следующие результаты: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70"/>
        <w:gridCol w:w="3036"/>
        <w:gridCol w:w="3037"/>
      </w:tblGrid>
      <w:tr w14:paraId="79870A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73" w:type="dxa"/>
          </w:tcPr>
          <w:p w14:paraId="79EB311D">
            <w:pPr>
              <w:spacing w:before="0" w:beforeAutospacing="0" w:after="0" w:afterAutospacing="0"/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Предмет</w:t>
            </w:r>
          </w:p>
        </w:tc>
        <w:tc>
          <w:tcPr>
            <w:tcW w:w="3473" w:type="dxa"/>
          </w:tcPr>
          <w:p w14:paraId="0184EE15">
            <w:pPr>
              <w:spacing w:before="0" w:beforeAutospacing="0" w:after="0" w:afterAutospacing="0"/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Успеваемость %</w:t>
            </w:r>
          </w:p>
        </w:tc>
        <w:tc>
          <w:tcPr>
            <w:tcW w:w="3474" w:type="dxa"/>
          </w:tcPr>
          <w:p w14:paraId="552EFB0B">
            <w:pPr>
              <w:spacing w:before="0" w:beforeAutospacing="0" w:after="0" w:afterAutospacing="0"/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Качество %</w:t>
            </w:r>
          </w:p>
        </w:tc>
      </w:tr>
      <w:tr w14:paraId="6FD461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73" w:type="dxa"/>
          </w:tcPr>
          <w:p w14:paraId="237D9094">
            <w:pPr>
              <w:spacing w:before="0" w:beforeAutospacing="0" w:after="0" w:afterAutospacing="0"/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Русский язык</w:t>
            </w:r>
          </w:p>
        </w:tc>
        <w:tc>
          <w:tcPr>
            <w:tcW w:w="3473" w:type="dxa"/>
          </w:tcPr>
          <w:p w14:paraId="6002E7EE">
            <w:pPr>
              <w:spacing w:before="0" w:beforeAutospacing="0" w:after="0" w:afterAutospacing="0"/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100</w:t>
            </w:r>
          </w:p>
        </w:tc>
        <w:tc>
          <w:tcPr>
            <w:tcW w:w="3474" w:type="dxa"/>
          </w:tcPr>
          <w:p w14:paraId="220CDFCE">
            <w:pPr>
              <w:spacing w:before="0" w:beforeAutospacing="0" w:after="0" w:afterAutospacing="0"/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40</w:t>
            </w:r>
          </w:p>
        </w:tc>
      </w:tr>
      <w:tr w14:paraId="08D39C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73" w:type="dxa"/>
          </w:tcPr>
          <w:p w14:paraId="657661AD">
            <w:pPr>
              <w:spacing w:before="0" w:beforeAutospacing="0" w:after="0" w:afterAutospacing="0"/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Математика</w:t>
            </w:r>
          </w:p>
        </w:tc>
        <w:tc>
          <w:tcPr>
            <w:tcW w:w="3473" w:type="dxa"/>
          </w:tcPr>
          <w:p w14:paraId="74E8FA29">
            <w:pPr>
              <w:spacing w:before="0" w:beforeAutospacing="0" w:after="0" w:afterAutospacing="0"/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100</w:t>
            </w:r>
          </w:p>
        </w:tc>
        <w:tc>
          <w:tcPr>
            <w:tcW w:w="3474" w:type="dxa"/>
          </w:tcPr>
          <w:p w14:paraId="743B7BA1">
            <w:pPr>
              <w:spacing w:before="0" w:beforeAutospacing="0" w:after="0" w:afterAutospacing="0"/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20</w:t>
            </w:r>
          </w:p>
        </w:tc>
      </w:tr>
      <w:tr w14:paraId="437B86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73" w:type="dxa"/>
          </w:tcPr>
          <w:p w14:paraId="7414F1CF">
            <w:pPr>
              <w:spacing w:before="0" w:beforeAutospacing="0" w:after="0" w:afterAutospacing="0"/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Окружающий мир</w:t>
            </w:r>
          </w:p>
        </w:tc>
        <w:tc>
          <w:tcPr>
            <w:tcW w:w="3473" w:type="dxa"/>
          </w:tcPr>
          <w:p w14:paraId="616E5312">
            <w:pPr>
              <w:spacing w:before="0" w:beforeAutospacing="0" w:after="0" w:afterAutospacing="0"/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100</w:t>
            </w:r>
          </w:p>
        </w:tc>
        <w:tc>
          <w:tcPr>
            <w:tcW w:w="3474" w:type="dxa"/>
          </w:tcPr>
          <w:p w14:paraId="3F35F4A4">
            <w:pPr>
              <w:spacing w:before="0" w:beforeAutospacing="0" w:after="0" w:afterAutospacing="0"/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100</w:t>
            </w:r>
          </w:p>
        </w:tc>
      </w:tr>
    </w:tbl>
    <w:p w14:paraId="7F3F1147">
      <w:pPr>
        <w:spacing w:before="0" w:beforeAutospacing="0" w:after="200" w:afterAutospacing="0" w:line="276" w:lineRule="auto"/>
        <w:rPr>
          <w:rFonts w:ascii="Times New Roman" w:hAnsi="Times New Roman" w:eastAsia="Times New Roman" w:cs="Times New Roman"/>
          <w:sz w:val="24"/>
          <w:szCs w:val="24"/>
          <w:lang w:val="ru-RU"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val="ru-RU" w:eastAsia="ru-RU"/>
        </w:rPr>
        <w:t>Учащиеся 5 класса прошли  Всероссийские  проверочные  работы  по русскому языку, математике, истории, биологии  и показали следующие результаты:</w:t>
      </w:r>
    </w:p>
    <w:tbl>
      <w:tblPr>
        <w:tblStyle w:val="4"/>
        <w:tblW w:w="0" w:type="auto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72"/>
        <w:gridCol w:w="3173"/>
        <w:gridCol w:w="2775"/>
      </w:tblGrid>
      <w:tr w14:paraId="6FBECF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1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60F5547">
            <w:pPr>
              <w:spacing w:before="0" w:beforeAutospacing="0" w:after="200" w:afterAutospacing="0" w:line="276" w:lineRule="auto"/>
              <w:rPr>
                <w:rFonts w:ascii="Times New Roman" w:hAnsi="Times New Roman" w:eastAsia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 w:eastAsia="ru-RU"/>
              </w:rPr>
              <w:t>Предмет</w:t>
            </w:r>
          </w:p>
        </w:tc>
        <w:tc>
          <w:tcPr>
            <w:tcW w:w="3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BBF4A50">
            <w:pPr>
              <w:spacing w:before="0" w:beforeAutospacing="0" w:after="200" w:afterAutospacing="0" w:line="276" w:lineRule="auto"/>
              <w:rPr>
                <w:rFonts w:ascii="Times New Roman" w:hAnsi="Times New Roman" w:eastAsia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 w:eastAsia="ru-RU"/>
              </w:rPr>
              <w:t>Успеваемость %</w:t>
            </w:r>
          </w:p>
        </w:tc>
        <w:tc>
          <w:tcPr>
            <w:tcW w:w="2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B5923B5">
            <w:pPr>
              <w:spacing w:before="0" w:beforeAutospacing="0" w:after="200" w:afterAutospacing="0" w:line="276" w:lineRule="auto"/>
              <w:rPr>
                <w:rFonts w:ascii="Times New Roman" w:hAnsi="Times New Roman" w:eastAsia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 w:eastAsia="ru-RU"/>
              </w:rPr>
              <w:t>Качество %</w:t>
            </w:r>
          </w:p>
        </w:tc>
      </w:tr>
      <w:tr w14:paraId="48134D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" w:hRule="atLeast"/>
        </w:trPr>
        <w:tc>
          <w:tcPr>
            <w:tcW w:w="31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279DD46">
            <w:pPr>
              <w:spacing w:before="0" w:beforeAutospacing="0" w:after="200" w:afterAutospacing="0" w:line="276" w:lineRule="auto"/>
              <w:rPr>
                <w:rFonts w:ascii="Times New Roman" w:hAnsi="Times New Roman" w:eastAsia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 w:eastAsia="ru-RU"/>
              </w:rPr>
              <w:t>Русский язык</w:t>
            </w:r>
          </w:p>
        </w:tc>
        <w:tc>
          <w:tcPr>
            <w:tcW w:w="3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DCF5C1B">
            <w:pPr>
              <w:spacing w:before="0" w:beforeAutospacing="0" w:after="200" w:afterAutospacing="0" w:line="276" w:lineRule="auto"/>
              <w:rPr>
                <w:rFonts w:ascii="Times New Roman" w:hAnsi="Times New Roman" w:eastAsia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 w:eastAsia="ru-RU"/>
              </w:rPr>
              <w:t>100</w:t>
            </w:r>
          </w:p>
        </w:tc>
        <w:tc>
          <w:tcPr>
            <w:tcW w:w="2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386C6DF">
            <w:pPr>
              <w:spacing w:before="0" w:beforeAutospacing="0" w:after="200" w:afterAutospacing="0" w:line="276" w:lineRule="auto"/>
              <w:rPr>
                <w:rFonts w:ascii="Times New Roman" w:hAnsi="Times New Roman" w:eastAsia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 w:eastAsia="ru-RU"/>
              </w:rPr>
              <w:t>50</w:t>
            </w:r>
          </w:p>
        </w:tc>
      </w:tr>
      <w:tr w14:paraId="140C7C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5C12B8B">
            <w:pPr>
              <w:spacing w:before="0" w:beforeAutospacing="0" w:after="200" w:afterAutospacing="0" w:line="276" w:lineRule="auto"/>
              <w:rPr>
                <w:rFonts w:ascii="Times New Roman" w:hAnsi="Times New Roman" w:eastAsia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 w:eastAsia="ru-RU"/>
              </w:rPr>
              <w:t>Математика</w:t>
            </w:r>
          </w:p>
        </w:tc>
        <w:tc>
          <w:tcPr>
            <w:tcW w:w="3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6BE754D">
            <w:pPr>
              <w:spacing w:before="0" w:beforeAutospacing="0" w:after="200" w:afterAutospacing="0" w:line="276" w:lineRule="auto"/>
              <w:rPr>
                <w:rFonts w:ascii="Times New Roman" w:hAnsi="Times New Roman" w:eastAsia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 w:eastAsia="ru-RU"/>
              </w:rPr>
              <w:t>100</w:t>
            </w:r>
          </w:p>
        </w:tc>
        <w:tc>
          <w:tcPr>
            <w:tcW w:w="2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CCD656B">
            <w:pPr>
              <w:spacing w:before="0" w:beforeAutospacing="0" w:after="200" w:afterAutospacing="0" w:line="276" w:lineRule="auto"/>
              <w:rPr>
                <w:rFonts w:ascii="Times New Roman" w:hAnsi="Times New Roman" w:eastAsia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 w:eastAsia="ru-RU"/>
              </w:rPr>
              <w:t>100</w:t>
            </w:r>
          </w:p>
        </w:tc>
      </w:tr>
      <w:tr w14:paraId="03178D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EA4C9CB">
            <w:pPr>
              <w:spacing w:before="0" w:beforeAutospacing="0" w:after="200" w:afterAutospacing="0" w:line="276" w:lineRule="auto"/>
              <w:rPr>
                <w:rFonts w:ascii="Times New Roman" w:hAnsi="Times New Roman" w:eastAsia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 w:eastAsia="ru-RU"/>
              </w:rPr>
              <w:t>История</w:t>
            </w:r>
          </w:p>
        </w:tc>
        <w:tc>
          <w:tcPr>
            <w:tcW w:w="3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3548EDB">
            <w:pPr>
              <w:spacing w:before="0" w:beforeAutospacing="0" w:after="200" w:afterAutospacing="0" w:line="276" w:lineRule="auto"/>
              <w:rPr>
                <w:rFonts w:ascii="Times New Roman" w:hAnsi="Times New Roman" w:eastAsia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 w:eastAsia="ru-RU"/>
              </w:rPr>
              <w:t>100</w:t>
            </w:r>
          </w:p>
        </w:tc>
        <w:tc>
          <w:tcPr>
            <w:tcW w:w="2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4C3FA3E">
            <w:pPr>
              <w:spacing w:before="0" w:beforeAutospacing="0" w:after="200" w:afterAutospacing="0" w:line="276" w:lineRule="auto"/>
              <w:rPr>
                <w:rFonts w:ascii="Times New Roman" w:hAnsi="Times New Roman" w:eastAsia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 w:eastAsia="ru-RU"/>
              </w:rPr>
              <w:t>80</w:t>
            </w:r>
          </w:p>
        </w:tc>
      </w:tr>
      <w:tr w14:paraId="33A14C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09ACE62">
            <w:pPr>
              <w:spacing w:before="0" w:beforeAutospacing="0" w:after="200" w:afterAutospacing="0" w:line="276" w:lineRule="auto"/>
              <w:rPr>
                <w:rFonts w:ascii="Times New Roman" w:hAnsi="Times New Roman" w:eastAsia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 w:eastAsia="ru-RU"/>
              </w:rPr>
              <w:t>Биология</w:t>
            </w:r>
          </w:p>
        </w:tc>
        <w:tc>
          <w:tcPr>
            <w:tcW w:w="3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8438513">
            <w:pPr>
              <w:spacing w:before="0" w:beforeAutospacing="0" w:after="200" w:afterAutospacing="0" w:line="276" w:lineRule="auto"/>
              <w:rPr>
                <w:rFonts w:ascii="Times New Roman" w:hAnsi="Times New Roman" w:eastAsia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 w:eastAsia="ru-RU"/>
              </w:rPr>
              <w:t>100</w:t>
            </w:r>
          </w:p>
        </w:tc>
        <w:tc>
          <w:tcPr>
            <w:tcW w:w="2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C738AA0">
            <w:pPr>
              <w:spacing w:before="0" w:beforeAutospacing="0" w:after="200" w:afterAutospacing="0" w:line="276" w:lineRule="auto"/>
              <w:rPr>
                <w:rFonts w:ascii="Times New Roman" w:hAnsi="Times New Roman" w:eastAsia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 w:eastAsia="ru-RU"/>
              </w:rPr>
              <w:t>0</w:t>
            </w:r>
          </w:p>
        </w:tc>
      </w:tr>
    </w:tbl>
    <w:p w14:paraId="7E02E123">
      <w:pPr>
        <w:spacing w:before="0" w:beforeAutospacing="0" w:after="200" w:afterAutospacing="0" w:line="276" w:lineRule="auto"/>
        <w:ind w:left="60"/>
        <w:rPr>
          <w:rFonts w:ascii="Times New Roman" w:hAnsi="Times New Roman" w:eastAsia="Times New Roman" w:cs="Times New Roman"/>
          <w:sz w:val="24"/>
          <w:szCs w:val="24"/>
          <w:lang w:val="ru-RU"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val="ru-RU" w:eastAsia="ru-RU"/>
        </w:rPr>
        <w:t>Учащиеся 6 класса прошли   Всероссийские  проверочные  работы  по русскому языку,  математике, обществознании, географии  и показали следующие результаты:</w:t>
      </w:r>
    </w:p>
    <w:tbl>
      <w:tblPr>
        <w:tblStyle w:val="4"/>
        <w:tblW w:w="0" w:type="auto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72"/>
        <w:gridCol w:w="3173"/>
        <w:gridCol w:w="2775"/>
      </w:tblGrid>
      <w:tr w14:paraId="2DAC76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176EF85">
            <w:pPr>
              <w:spacing w:before="0" w:beforeAutospacing="0" w:after="200" w:afterAutospacing="0" w:line="276" w:lineRule="auto"/>
              <w:rPr>
                <w:rFonts w:ascii="Times New Roman" w:hAnsi="Times New Roman" w:eastAsia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 w:eastAsia="ru-RU"/>
              </w:rPr>
              <w:t>Предмет</w:t>
            </w:r>
          </w:p>
        </w:tc>
        <w:tc>
          <w:tcPr>
            <w:tcW w:w="3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00E6D88">
            <w:pPr>
              <w:spacing w:before="0" w:beforeAutospacing="0" w:after="200" w:afterAutospacing="0" w:line="276" w:lineRule="auto"/>
              <w:rPr>
                <w:rFonts w:ascii="Times New Roman" w:hAnsi="Times New Roman" w:eastAsia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 w:eastAsia="ru-RU"/>
              </w:rPr>
              <w:t>Успеваемость %</w:t>
            </w:r>
          </w:p>
        </w:tc>
        <w:tc>
          <w:tcPr>
            <w:tcW w:w="2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C2DA008">
            <w:pPr>
              <w:spacing w:before="0" w:beforeAutospacing="0" w:after="200" w:afterAutospacing="0" w:line="276" w:lineRule="auto"/>
              <w:rPr>
                <w:rFonts w:ascii="Times New Roman" w:hAnsi="Times New Roman" w:eastAsia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 w:eastAsia="ru-RU"/>
              </w:rPr>
              <w:t>Качество %</w:t>
            </w:r>
          </w:p>
        </w:tc>
      </w:tr>
      <w:tr w14:paraId="09D38E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9150FBF">
            <w:pPr>
              <w:spacing w:before="0" w:beforeAutospacing="0" w:after="200" w:afterAutospacing="0" w:line="276" w:lineRule="auto"/>
              <w:rPr>
                <w:rFonts w:ascii="Times New Roman" w:hAnsi="Times New Roman" w:eastAsia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 w:eastAsia="ru-RU"/>
              </w:rPr>
              <w:t>Русский язык</w:t>
            </w:r>
          </w:p>
        </w:tc>
        <w:tc>
          <w:tcPr>
            <w:tcW w:w="3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3EE0F6A">
            <w:pPr>
              <w:spacing w:before="0" w:beforeAutospacing="0" w:after="200" w:afterAutospacing="0" w:line="276" w:lineRule="auto"/>
              <w:rPr>
                <w:rFonts w:ascii="Times New Roman" w:hAnsi="Times New Roman" w:eastAsia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 w:eastAsia="ru-RU"/>
              </w:rPr>
              <w:t>80</w:t>
            </w:r>
          </w:p>
        </w:tc>
        <w:tc>
          <w:tcPr>
            <w:tcW w:w="2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A4FDC5C">
            <w:pPr>
              <w:spacing w:before="0" w:beforeAutospacing="0" w:after="200" w:afterAutospacing="0" w:line="276" w:lineRule="auto"/>
              <w:rPr>
                <w:rFonts w:ascii="Times New Roman" w:hAnsi="Times New Roman" w:eastAsia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 w:eastAsia="ru-RU"/>
              </w:rPr>
              <w:t>60</w:t>
            </w:r>
          </w:p>
        </w:tc>
      </w:tr>
      <w:tr w14:paraId="4E0507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0B512FF">
            <w:pPr>
              <w:spacing w:before="0" w:beforeAutospacing="0" w:after="200" w:afterAutospacing="0" w:line="276" w:lineRule="auto"/>
              <w:rPr>
                <w:rFonts w:ascii="Times New Roman" w:hAnsi="Times New Roman" w:eastAsia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 w:eastAsia="ru-RU"/>
              </w:rPr>
              <w:t>Математика</w:t>
            </w:r>
          </w:p>
        </w:tc>
        <w:tc>
          <w:tcPr>
            <w:tcW w:w="3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AE44812">
            <w:pPr>
              <w:spacing w:before="0" w:beforeAutospacing="0" w:after="200" w:afterAutospacing="0" w:line="276" w:lineRule="auto"/>
              <w:rPr>
                <w:rFonts w:ascii="Times New Roman" w:hAnsi="Times New Roman" w:eastAsia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 w:eastAsia="ru-RU"/>
              </w:rPr>
              <w:t>100</w:t>
            </w:r>
          </w:p>
        </w:tc>
        <w:tc>
          <w:tcPr>
            <w:tcW w:w="2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464842F">
            <w:pPr>
              <w:spacing w:before="0" w:beforeAutospacing="0" w:after="200" w:afterAutospacing="0" w:line="276" w:lineRule="auto"/>
              <w:rPr>
                <w:rFonts w:ascii="Times New Roman" w:hAnsi="Times New Roman" w:eastAsia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 w:eastAsia="ru-RU"/>
              </w:rPr>
              <w:t>40</w:t>
            </w:r>
          </w:p>
        </w:tc>
      </w:tr>
      <w:tr w14:paraId="79DE38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57C8AF4">
            <w:pPr>
              <w:spacing w:before="0" w:beforeAutospacing="0" w:after="200" w:afterAutospacing="0" w:line="276" w:lineRule="auto"/>
              <w:rPr>
                <w:rFonts w:ascii="Times New Roman" w:hAnsi="Times New Roman" w:eastAsia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 w:eastAsia="ru-RU"/>
              </w:rPr>
              <w:t>Обществознание</w:t>
            </w:r>
          </w:p>
        </w:tc>
        <w:tc>
          <w:tcPr>
            <w:tcW w:w="3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3DDF55F">
            <w:pPr>
              <w:spacing w:before="0" w:beforeAutospacing="0" w:after="200" w:afterAutospacing="0" w:line="276" w:lineRule="auto"/>
              <w:rPr>
                <w:rFonts w:ascii="Times New Roman" w:hAnsi="Times New Roman" w:eastAsia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 w:eastAsia="ru-RU"/>
              </w:rPr>
              <w:t>100</w:t>
            </w:r>
          </w:p>
        </w:tc>
        <w:tc>
          <w:tcPr>
            <w:tcW w:w="2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9363561">
            <w:pPr>
              <w:spacing w:before="0" w:beforeAutospacing="0" w:after="200" w:afterAutospacing="0" w:line="276" w:lineRule="auto"/>
              <w:rPr>
                <w:rFonts w:ascii="Times New Roman" w:hAnsi="Times New Roman" w:eastAsia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 w:eastAsia="ru-RU"/>
              </w:rPr>
              <w:t>60</w:t>
            </w:r>
          </w:p>
        </w:tc>
      </w:tr>
      <w:tr w14:paraId="363D94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08F619A">
            <w:pPr>
              <w:spacing w:before="0" w:beforeAutospacing="0" w:after="200" w:afterAutospacing="0" w:line="276" w:lineRule="auto"/>
              <w:rPr>
                <w:rFonts w:ascii="Times New Roman" w:hAnsi="Times New Roman" w:eastAsia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 w:eastAsia="ru-RU"/>
              </w:rPr>
              <w:t>География</w:t>
            </w:r>
          </w:p>
        </w:tc>
        <w:tc>
          <w:tcPr>
            <w:tcW w:w="3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D651FC9">
            <w:pPr>
              <w:spacing w:before="0" w:beforeAutospacing="0" w:after="200" w:afterAutospacing="0" w:line="276" w:lineRule="auto"/>
              <w:rPr>
                <w:rFonts w:ascii="Times New Roman" w:hAnsi="Times New Roman" w:eastAsia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 w:eastAsia="ru-RU"/>
              </w:rPr>
              <w:t>100</w:t>
            </w:r>
          </w:p>
        </w:tc>
        <w:tc>
          <w:tcPr>
            <w:tcW w:w="2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A09A013">
            <w:pPr>
              <w:spacing w:before="0" w:beforeAutospacing="0" w:after="200" w:afterAutospacing="0" w:line="276" w:lineRule="auto"/>
              <w:rPr>
                <w:rFonts w:ascii="Times New Roman" w:hAnsi="Times New Roman" w:eastAsia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 w:eastAsia="ru-RU"/>
              </w:rPr>
              <w:t>80</w:t>
            </w:r>
          </w:p>
        </w:tc>
      </w:tr>
    </w:tbl>
    <w:p w14:paraId="20795E16">
      <w:pPr>
        <w:spacing w:before="0" w:beforeAutospacing="0" w:after="200" w:afterAutospacing="0" w:line="276" w:lineRule="auto"/>
        <w:ind w:left="60"/>
        <w:rPr>
          <w:rFonts w:ascii="Times New Roman" w:hAnsi="Times New Roman" w:eastAsia="Times New Roman" w:cs="Times New Roman"/>
          <w:sz w:val="24"/>
          <w:szCs w:val="24"/>
          <w:lang w:val="ru-RU"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val="ru-RU" w:eastAsia="ru-RU"/>
        </w:rPr>
        <w:t>Учащиеся 7 класса прошли   Всероссийские  проверочные  работы  по русскому языку,  математике, истории, биологии  и показали следующие результаты:</w:t>
      </w:r>
    </w:p>
    <w:tbl>
      <w:tblPr>
        <w:tblStyle w:val="4"/>
        <w:tblW w:w="0" w:type="auto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72"/>
        <w:gridCol w:w="3173"/>
        <w:gridCol w:w="2775"/>
      </w:tblGrid>
      <w:tr w14:paraId="06CC33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97A9F69">
            <w:pPr>
              <w:spacing w:before="0" w:beforeAutospacing="0" w:after="200" w:afterAutospacing="0" w:line="276" w:lineRule="auto"/>
              <w:rPr>
                <w:rFonts w:ascii="Times New Roman" w:hAnsi="Times New Roman" w:eastAsia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 w:eastAsia="ru-RU"/>
              </w:rPr>
              <w:t>Предмет</w:t>
            </w:r>
          </w:p>
        </w:tc>
        <w:tc>
          <w:tcPr>
            <w:tcW w:w="3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BCD6695">
            <w:pPr>
              <w:spacing w:before="0" w:beforeAutospacing="0" w:after="200" w:afterAutospacing="0" w:line="276" w:lineRule="auto"/>
              <w:rPr>
                <w:rFonts w:ascii="Times New Roman" w:hAnsi="Times New Roman" w:eastAsia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 w:eastAsia="ru-RU"/>
              </w:rPr>
              <w:t>Успеваемость %</w:t>
            </w:r>
          </w:p>
        </w:tc>
        <w:tc>
          <w:tcPr>
            <w:tcW w:w="2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2E70BB0">
            <w:pPr>
              <w:spacing w:before="0" w:beforeAutospacing="0" w:after="200" w:afterAutospacing="0" w:line="276" w:lineRule="auto"/>
              <w:rPr>
                <w:rFonts w:ascii="Times New Roman" w:hAnsi="Times New Roman" w:eastAsia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 w:eastAsia="ru-RU"/>
              </w:rPr>
              <w:t>Качество %</w:t>
            </w:r>
          </w:p>
        </w:tc>
      </w:tr>
      <w:tr w14:paraId="66CDA3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1A561F1">
            <w:pPr>
              <w:spacing w:before="0" w:beforeAutospacing="0" w:after="200" w:afterAutospacing="0" w:line="276" w:lineRule="auto"/>
              <w:rPr>
                <w:rFonts w:ascii="Times New Roman" w:hAnsi="Times New Roman" w:eastAsia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 w:eastAsia="ru-RU"/>
              </w:rPr>
              <w:t>Русский язык</w:t>
            </w:r>
          </w:p>
        </w:tc>
        <w:tc>
          <w:tcPr>
            <w:tcW w:w="3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B6D2AD3">
            <w:pPr>
              <w:spacing w:before="0" w:beforeAutospacing="0" w:after="200" w:afterAutospacing="0" w:line="276" w:lineRule="auto"/>
              <w:rPr>
                <w:rFonts w:ascii="Times New Roman" w:hAnsi="Times New Roman" w:eastAsia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 w:eastAsia="ru-RU"/>
              </w:rPr>
              <w:t>80</w:t>
            </w:r>
          </w:p>
        </w:tc>
        <w:tc>
          <w:tcPr>
            <w:tcW w:w="2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C7D8933">
            <w:pPr>
              <w:spacing w:before="0" w:beforeAutospacing="0" w:after="200" w:afterAutospacing="0" w:line="276" w:lineRule="auto"/>
              <w:rPr>
                <w:rFonts w:ascii="Times New Roman" w:hAnsi="Times New Roman" w:eastAsia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 w:eastAsia="ru-RU"/>
              </w:rPr>
              <w:t>40</w:t>
            </w:r>
          </w:p>
        </w:tc>
      </w:tr>
      <w:tr w14:paraId="1A41C0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EF096B2">
            <w:pPr>
              <w:spacing w:before="0" w:beforeAutospacing="0" w:after="200" w:afterAutospacing="0" w:line="276" w:lineRule="auto"/>
              <w:rPr>
                <w:rFonts w:ascii="Times New Roman" w:hAnsi="Times New Roman" w:eastAsia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 w:eastAsia="ru-RU"/>
              </w:rPr>
              <w:t>Математика</w:t>
            </w:r>
          </w:p>
        </w:tc>
        <w:tc>
          <w:tcPr>
            <w:tcW w:w="3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9618788">
            <w:pPr>
              <w:spacing w:before="0" w:beforeAutospacing="0" w:after="200" w:afterAutospacing="0" w:line="276" w:lineRule="auto"/>
              <w:rPr>
                <w:rFonts w:ascii="Times New Roman" w:hAnsi="Times New Roman" w:eastAsia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 w:eastAsia="ru-RU"/>
              </w:rPr>
              <w:t>80</w:t>
            </w:r>
          </w:p>
        </w:tc>
        <w:tc>
          <w:tcPr>
            <w:tcW w:w="2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9C9821E">
            <w:pPr>
              <w:spacing w:before="0" w:beforeAutospacing="0" w:after="200" w:afterAutospacing="0" w:line="276" w:lineRule="auto"/>
              <w:rPr>
                <w:rFonts w:ascii="Times New Roman" w:hAnsi="Times New Roman" w:eastAsia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 w:eastAsia="ru-RU"/>
              </w:rPr>
              <w:t>40</w:t>
            </w:r>
          </w:p>
        </w:tc>
      </w:tr>
      <w:tr w14:paraId="6ADFB8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641CF34">
            <w:pPr>
              <w:spacing w:before="0" w:beforeAutospacing="0" w:after="200" w:afterAutospacing="0" w:line="276" w:lineRule="auto"/>
              <w:rPr>
                <w:rFonts w:ascii="Times New Roman" w:hAnsi="Times New Roman" w:eastAsia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 w:eastAsia="ru-RU"/>
              </w:rPr>
              <w:t>Биология</w:t>
            </w:r>
          </w:p>
        </w:tc>
        <w:tc>
          <w:tcPr>
            <w:tcW w:w="3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63481C6">
            <w:pPr>
              <w:spacing w:before="0" w:beforeAutospacing="0" w:after="200" w:afterAutospacing="0" w:line="276" w:lineRule="auto"/>
              <w:rPr>
                <w:rFonts w:ascii="Times New Roman" w:hAnsi="Times New Roman" w:eastAsia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 w:eastAsia="ru-RU"/>
              </w:rPr>
              <w:t>100</w:t>
            </w:r>
          </w:p>
        </w:tc>
        <w:tc>
          <w:tcPr>
            <w:tcW w:w="2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546E079">
            <w:pPr>
              <w:spacing w:before="0" w:beforeAutospacing="0" w:after="200" w:afterAutospacing="0" w:line="276" w:lineRule="auto"/>
              <w:rPr>
                <w:rFonts w:ascii="Times New Roman" w:hAnsi="Times New Roman" w:eastAsia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 w:eastAsia="ru-RU"/>
              </w:rPr>
              <w:t>20</w:t>
            </w:r>
          </w:p>
        </w:tc>
      </w:tr>
      <w:tr w14:paraId="681C62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97F70A2">
            <w:pPr>
              <w:spacing w:before="0" w:beforeAutospacing="0" w:after="200" w:afterAutospacing="0" w:line="276" w:lineRule="auto"/>
              <w:rPr>
                <w:rFonts w:ascii="Times New Roman" w:hAnsi="Times New Roman" w:eastAsia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 w:eastAsia="ru-RU"/>
              </w:rPr>
              <w:t>Обществознание</w:t>
            </w:r>
          </w:p>
        </w:tc>
        <w:tc>
          <w:tcPr>
            <w:tcW w:w="3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4207941">
            <w:pPr>
              <w:spacing w:before="0" w:beforeAutospacing="0" w:after="200" w:afterAutospacing="0" w:line="276" w:lineRule="auto"/>
              <w:rPr>
                <w:rFonts w:ascii="Times New Roman" w:hAnsi="Times New Roman" w:eastAsia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 w:eastAsia="ru-RU"/>
              </w:rPr>
              <w:t>100</w:t>
            </w:r>
          </w:p>
        </w:tc>
        <w:tc>
          <w:tcPr>
            <w:tcW w:w="2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7A1AC62">
            <w:pPr>
              <w:spacing w:before="0" w:beforeAutospacing="0" w:after="200" w:afterAutospacing="0" w:line="276" w:lineRule="auto"/>
              <w:rPr>
                <w:rFonts w:ascii="Times New Roman" w:hAnsi="Times New Roman" w:eastAsia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 w:eastAsia="ru-RU"/>
              </w:rPr>
              <w:t>20</w:t>
            </w:r>
          </w:p>
        </w:tc>
      </w:tr>
    </w:tbl>
    <w:p w14:paraId="42ECA20C">
      <w:pPr>
        <w:spacing w:before="0" w:beforeAutospacing="0" w:after="200" w:afterAutospacing="0" w:line="276" w:lineRule="auto"/>
        <w:ind w:left="60"/>
        <w:rPr>
          <w:rFonts w:ascii="Times New Roman" w:hAnsi="Times New Roman" w:eastAsia="Times New Roman" w:cs="Times New Roman"/>
          <w:sz w:val="24"/>
          <w:szCs w:val="24"/>
          <w:lang w:val="ru-RU"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val="ru-RU" w:eastAsia="ru-RU"/>
        </w:rPr>
        <w:t>Учащиеся 8 класса прошли   Всероссийские  проверочные  работы  по русскому языку,  математике, обществознании, биологии  и показали следующие результаты:</w:t>
      </w:r>
    </w:p>
    <w:tbl>
      <w:tblPr>
        <w:tblStyle w:val="4"/>
        <w:tblW w:w="0" w:type="auto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72"/>
        <w:gridCol w:w="3173"/>
        <w:gridCol w:w="2775"/>
      </w:tblGrid>
      <w:tr w14:paraId="5D0CB1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D828FA7">
            <w:pPr>
              <w:spacing w:before="0" w:beforeAutospacing="0" w:after="200" w:afterAutospacing="0" w:line="276" w:lineRule="auto"/>
              <w:rPr>
                <w:rFonts w:ascii="Times New Roman" w:hAnsi="Times New Roman" w:eastAsia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 w:eastAsia="ru-RU"/>
              </w:rPr>
              <w:t>Предмет</w:t>
            </w:r>
          </w:p>
        </w:tc>
        <w:tc>
          <w:tcPr>
            <w:tcW w:w="3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EBD1172">
            <w:pPr>
              <w:spacing w:before="0" w:beforeAutospacing="0" w:after="200" w:afterAutospacing="0" w:line="276" w:lineRule="auto"/>
              <w:rPr>
                <w:rFonts w:ascii="Times New Roman" w:hAnsi="Times New Roman" w:eastAsia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 w:eastAsia="ru-RU"/>
              </w:rPr>
              <w:t>Успеваемость %</w:t>
            </w:r>
          </w:p>
        </w:tc>
        <w:tc>
          <w:tcPr>
            <w:tcW w:w="2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F315589">
            <w:pPr>
              <w:spacing w:before="0" w:beforeAutospacing="0" w:after="200" w:afterAutospacing="0" w:line="276" w:lineRule="auto"/>
              <w:rPr>
                <w:rFonts w:ascii="Times New Roman" w:hAnsi="Times New Roman" w:eastAsia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 w:eastAsia="ru-RU"/>
              </w:rPr>
              <w:t>Качество %</w:t>
            </w:r>
          </w:p>
        </w:tc>
      </w:tr>
      <w:tr w14:paraId="0F8AD9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3185AFA">
            <w:pPr>
              <w:spacing w:before="0" w:beforeAutospacing="0" w:after="200" w:afterAutospacing="0" w:line="276" w:lineRule="auto"/>
              <w:rPr>
                <w:rFonts w:ascii="Times New Roman" w:hAnsi="Times New Roman" w:eastAsia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 w:eastAsia="ru-RU"/>
              </w:rPr>
              <w:t>Русский язык</w:t>
            </w:r>
          </w:p>
        </w:tc>
        <w:tc>
          <w:tcPr>
            <w:tcW w:w="3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F4CA14B">
            <w:pPr>
              <w:spacing w:before="0" w:beforeAutospacing="0" w:after="200" w:afterAutospacing="0" w:line="276" w:lineRule="auto"/>
              <w:rPr>
                <w:rFonts w:ascii="Times New Roman" w:hAnsi="Times New Roman" w:eastAsia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 w:eastAsia="ru-RU"/>
              </w:rPr>
              <w:t>87,5</w:t>
            </w:r>
          </w:p>
        </w:tc>
        <w:tc>
          <w:tcPr>
            <w:tcW w:w="2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BC9ED5D">
            <w:pPr>
              <w:spacing w:before="0" w:beforeAutospacing="0" w:after="200" w:afterAutospacing="0" w:line="276" w:lineRule="auto"/>
              <w:rPr>
                <w:rFonts w:ascii="Times New Roman" w:hAnsi="Times New Roman" w:eastAsia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 w:eastAsia="ru-RU"/>
              </w:rPr>
              <w:t>50</w:t>
            </w:r>
          </w:p>
        </w:tc>
      </w:tr>
      <w:tr w14:paraId="5FC530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1B974ED">
            <w:pPr>
              <w:spacing w:before="0" w:beforeAutospacing="0" w:after="200" w:afterAutospacing="0" w:line="276" w:lineRule="auto"/>
              <w:rPr>
                <w:rFonts w:ascii="Times New Roman" w:hAnsi="Times New Roman" w:eastAsia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 w:eastAsia="ru-RU"/>
              </w:rPr>
              <w:t>Математика</w:t>
            </w:r>
          </w:p>
        </w:tc>
        <w:tc>
          <w:tcPr>
            <w:tcW w:w="3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967CB67">
            <w:pPr>
              <w:spacing w:before="0" w:beforeAutospacing="0" w:after="200" w:afterAutospacing="0" w:line="276" w:lineRule="auto"/>
              <w:rPr>
                <w:rFonts w:ascii="Times New Roman" w:hAnsi="Times New Roman" w:eastAsia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 w:eastAsia="ru-RU"/>
              </w:rPr>
              <w:t>87,5</w:t>
            </w:r>
          </w:p>
        </w:tc>
        <w:tc>
          <w:tcPr>
            <w:tcW w:w="2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546E4E5">
            <w:pPr>
              <w:spacing w:before="0" w:beforeAutospacing="0" w:after="200" w:afterAutospacing="0" w:line="276" w:lineRule="auto"/>
              <w:rPr>
                <w:rFonts w:ascii="Times New Roman" w:hAnsi="Times New Roman" w:eastAsia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 w:eastAsia="ru-RU"/>
              </w:rPr>
              <w:t>62,5</w:t>
            </w:r>
          </w:p>
        </w:tc>
      </w:tr>
      <w:tr w14:paraId="3761E4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700C16C">
            <w:pPr>
              <w:spacing w:before="0" w:beforeAutospacing="0" w:after="200" w:afterAutospacing="0" w:line="276" w:lineRule="auto"/>
              <w:rPr>
                <w:rFonts w:ascii="Times New Roman" w:hAnsi="Times New Roman" w:eastAsia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 w:eastAsia="ru-RU"/>
              </w:rPr>
              <w:t>Литература</w:t>
            </w:r>
          </w:p>
        </w:tc>
        <w:tc>
          <w:tcPr>
            <w:tcW w:w="3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6E63086">
            <w:pPr>
              <w:spacing w:before="0" w:beforeAutospacing="0" w:after="200" w:afterAutospacing="0" w:line="276" w:lineRule="auto"/>
              <w:rPr>
                <w:rFonts w:ascii="Times New Roman" w:hAnsi="Times New Roman" w:eastAsia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 w:eastAsia="ru-RU"/>
              </w:rPr>
              <w:t>87,5</w:t>
            </w:r>
          </w:p>
        </w:tc>
        <w:tc>
          <w:tcPr>
            <w:tcW w:w="2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FA73CCF">
            <w:pPr>
              <w:spacing w:before="0" w:beforeAutospacing="0" w:after="200" w:afterAutospacing="0" w:line="276" w:lineRule="auto"/>
              <w:rPr>
                <w:rFonts w:ascii="Times New Roman" w:hAnsi="Times New Roman" w:eastAsia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 w:eastAsia="ru-RU"/>
              </w:rPr>
              <w:t>37,5</w:t>
            </w:r>
          </w:p>
        </w:tc>
      </w:tr>
      <w:tr w14:paraId="581323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70AB58C">
            <w:pPr>
              <w:spacing w:before="0" w:beforeAutospacing="0" w:after="200" w:afterAutospacing="0" w:line="276" w:lineRule="auto"/>
              <w:rPr>
                <w:rFonts w:ascii="Times New Roman" w:hAnsi="Times New Roman" w:eastAsia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 w:eastAsia="ru-RU"/>
              </w:rPr>
              <w:t>Физика</w:t>
            </w:r>
          </w:p>
        </w:tc>
        <w:tc>
          <w:tcPr>
            <w:tcW w:w="3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45E31E5">
            <w:pPr>
              <w:spacing w:before="0" w:beforeAutospacing="0" w:after="200" w:afterAutospacing="0" w:line="276" w:lineRule="auto"/>
              <w:rPr>
                <w:rFonts w:ascii="Times New Roman" w:hAnsi="Times New Roman" w:eastAsia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 w:eastAsia="ru-RU"/>
              </w:rPr>
              <w:t>87,5</w:t>
            </w:r>
          </w:p>
        </w:tc>
        <w:tc>
          <w:tcPr>
            <w:tcW w:w="2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2395011">
            <w:pPr>
              <w:spacing w:before="0" w:beforeAutospacing="0" w:after="200" w:afterAutospacing="0" w:line="276" w:lineRule="auto"/>
              <w:rPr>
                <w:rFonts w:ascii="Times New Roman" w:hAnsi="Times New Roman" w:eastAsia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 w:eastAsia="ru-RU"/>
              </w:rPr>
              <w:t>50</w:t>
            </w:r>
          </w:p>
        </w:tc>
      </w:tr>
    </w:tbl>
    <w:p w14:paraId="627DBD3E">
      <w:pPr>
        <w:spacing w:before="0" w:beforeAutospacing="0" w:after="200" w:afterAutospacing="0"/>
        <w:rPr>
          <w:rFonts w:ascii="Times New Roman" w:hAnsi="Times New Roman" w:eastAsia="Times New Roman" w:cs="Times New Roman"/>
          <w:sz w:val="24"/>
          <w:szCs w:val="24"/>
          <w:lang w:val="ru-RU"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val="ru-RU" w:eastAsia="ru-RU"/>
        </w:rPr>
        <w:t>Учащиеся 10 класса выполняли ВПР по русскому языку, математике, обществознанию, химии и показали следующие результаты: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85"/>
        <w:gridCol w:w="3119"/>
        <w:gridCol w:w="2835"/>
      </w:tblGrid>
      <w:tr w14:paraId="302972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5" w:type="dxa"/>
          </w:tcPr>
          <w:p w14:paraId="42C6B737">
            <w:pPr>
              <w:spacing w:before="0" w:beforeAutospacing="0" w:after="0" w:afterAutospacing="0"/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Предмет</w:t>
            </w:r>
          </w:p>
        </w:tc>
        <w:tc>
          <w:tcPr>
            <w:tcW w:w="3119" w:type="dxa"/>
          </w:tcPr>
          <w:p w14:paraId="7A392DCF">
            <w:pPr>
              <w:spacing w:before="0" w:beforeAutospacing="0" w:after="0" w:afterAutospacing="0"/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Успеваемость %</w:t>
            </w:r>
          </w:p>
        </w:tc>
        <w:tc>
          <w:tcPr>
            <w:tcW w:w="2835" w:type="dxa"/>
          </w:tcPr>
          <w:p w14:paraId="0391B30A">
            <w:pPr>
              <w:spacing w:before="0" w:beforeAutospacing="0" w:after="0" w:afterAutospacing="0"/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Качество %</w:t>
            </w:r>
          </w:p>
        </w:tc>
      </w:tr>
      <w:tr w14:paraId="05FFC5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5" w:type="dxa"/>
          </w:tcPr>
          <w:p w14:paraId="432A9E49">
            <w:pPr>
              <w:spacing w:before="0" w:beforeAutospacing="0" w:after="0" w:afterAutospacing="0"/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Русский язык</w:t>
            </w:r>
          </w:p>
        </w:tc>
        <w:tc>
          <w:tcPr>
            <w:tcW w:w="3119" w:type="dxa"/>
          </w:tcPr>
          <w:p w14:paraId="1613D772">
            <w:pPr>
              <w:spacing w:before="0" w:beforeAutospacing="0" w:after="0" w:afterAutospacing="0"/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100</w:t>
            </w:r>
          </w:p>
        </w:tc>
        <w:tc>
          <w:tcPr>
            <w:tcW w:w="2835" w:type="dxa"/>
          </w:tcPr>
          <w:p w14:paraId="330A5141">
            <w:pPr>
              <w:spacing w:before="0" w:beforeAutospacing="0" w:after="0" w:afterAutospacing="0"/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100</w:t>
            </w:r>
          </w:p>
        </w:tc>
      </w:tr>
      <w:tr w14:paraId="347A91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5" w:type="dxa"/>
          </w:tcPr>
          <w:p w14:paraId="30425F81">
            <w:pPr>
              <w:spacing w:before="0" w:beforeAutospacing="0" w:after="0" w:afterAutospacing="0"/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Математика</w:t>
            </w:r>
          </w:p>
        </w:tc>
        <w:tc>
          <w:tcPr>
            <w:tcW w:w="3119" w:type="dxa"/>
          </w:tcPr>
          <w:p w14:paraId="28BA0E0B">
            <w:pPr>
              <w:spacing w:before="0" w:beforeAutospacing="0" w:after="0" w:afterAutospacing="0"/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100</w:t>
            </w:r>
          </w:p>
        </w:tc>
        <w:tc>
          <w:tcPr>
            <w:tcW w:w="2835" w:type="dxa"/>
          </w:tcPr>
          <w:p w14:paraId="052EDFB6">
            <w:pPr>
              <w:spacing w:before="0" w:beforeAutospacing="0" w:after="0" w:afterAutospacing="0"/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66,6</w:t>
            </w:r>
          </w:p>
        </w:tc>
      </w:tr>
      <w:tr w14:paraId="7EAA73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5" w:type="dxa"/>
          </w:tcPr>
          <w:p w14:paraId="0A548FCE">
            <w:pPr>
              <w:spacing w:before="0" w:beforeAutospacing="0" w:after="0" w:afterAutospacing="0"/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Обществознание</w:t>
            </w:r>
          </w:p>
        </w:tc>
        <w:tc>
          <w:tcPr>
            <w:tcW w:w="3119" w:type="dxa"/>
          </w:tcPr>
          <w:p w14:paraId="692241E7">
            <w:pPr>
              <w:spacing w:before="0" w:beforeAutospacing="0" w:after="0" w:afterAutospacing="0"/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100</w:t>
            </w:r>
          </w:p>
        </w:tc>
        <w:tc>
          <w:tcPr>
            <w:tcW w:w="2835" w:type="dxa"/>
          </w:tcPr>
          <w:p w14:paraId="6C212A3E">
            <w:pPr>
              <w:spacing w:before="0" w:beforeAutospacing="0" w:after="0" w:afterAutospacing="0"/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100</w:t>
            </w:r>
          </w:p>
        </w:tc>
      </w:tr>
      <w:tr w14:paraId="1135B9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5" w:type="dxa"/>
          </w:tcPr>
          <w:p w14:paraId="2F636957">
            <w:pPr>
              <w:spacing w:before="0" w:beforeAutospacing="0" w:after="0" w:afterAutospacing="0"/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Химия</w:t>
            </w:r>
          </w:p>
        </w:tc>
        <w:tc>
          <w:tcPr>
            <w:tcW w:w="3119" w:type="dxa"/>
          </w:tcPr>
          <w:p w14:paraId="31EAECBC">
            <w:pPr>
              <w:spacing w:before="0" w:beforeAutospacing="0" w:after="0" w:afterAutospacing="0"/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100</w:t>
            </w:r>
          </w:p>
        </w:tc>
        <w:tc>
          <w:tcPr>
            <w:tcW w:w="2835" w:type="dxa"/>
          </w:tcPr>
          <w:p w14:paraId="3642936B">
            <w:pPr>
              <w:spacing w:before="0" w:beforeAutospacing="0" w:after="0" w:afterAutospacing="0"/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100</w:t>
            </w:r>
          </w:p>
        </w:tc>
      </w:tr>
    </w:tbl>
    <w:p w14:paraId="1C624101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Проведенные весной 2025 года Всероссийские проверочные работы показали значительное снижение результатов по сравнению с итоговой отметкой за третью четверть по русскому языку и математике в 7, 8 классах. Понизили свои результаты по физике. литературе в 5,8 классах.</w:t>
      </w:r>
    </w:p>
    <w:p w14:paraId="63D69365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Причины несоответствия результатов ВПР и отметок:</w:t>
      </w:r>
    </w:p>
    <w:p w14:paraId="18EBEFE7">
      <w:pPr>
        <w:numPr>
          <w:ilvl w:val="0"/>
          <w:numId w:val="2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отсутствие дифференцированной работы с обучающимися;</w:t>
      </w:r>
    </w:p>
    <w:p w14:paraId="6A78681B">
      <w:pPr>
        <w:numPr>
          <w:ilvl w:val="0"/>
          <w:numId w:val="2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недостаточный уровень сформированности навыков самоконтроля, включая навыки внимательного прочтения текста задания, предварительной оценки правильности полученного ответа и его проверки;</w:t>
      </w:r>
    </w:p>
    <w:p w14:paraId="047DF916">
      <w:pPr>
        <w:ind w:right="180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23AF063B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Активность и результативность участия в олимпиадах</w:t>
      </w:r>
    </w:p>
    <w:p w14:paraId="7C7D5B23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В 2025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году проанализированы результаты участия обучающихся Школы в олимпиадах и конкурсах всероссийского, регионального, муниципального и школьного уровней.</w:t>
      </w:r>
    </w:p>
    <w:p w14:paraId="4AD7691B">
      <w:pPr>
        <w:spacing w:before="0" w:beforeAutospacing="0" w:after="200" w:afterAutospacing="0"/>
        <w:rPr>
          <w:rFonts w:ascii="Times New Roman" w:hAnsi="Times New Roman" w:eastAsia="Times New Roman" w:cs="Times New Roman"/>
          <w:sz w:val="24"/>
          <w:szCs w:val="24"/>
          <w:lang w:val="ru-RU"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val="ru-RU" w:eastAsia="ru-RU"/>
        </w:rPr>
        <w:t>В 2024 – 2025 учебном  году 41 учащийся нашей школы принимали участие на школьном этапе Всероссийской олимпиады школьников и 18 на школьном этапе Республиканской олимпиады,  20 учащихся  приняли участие на 13 олимпиадах муниципального этапа всероссийской и республиканской олимпиады школьников и показали следующие результаты:</w:t>
      </w:r>
    </w:p>
    <w:p w14:paraId="523C313F">
      <w:pPr>
        <w:spacing w:before="0" w:beforeAutospacing="0" w:after="200" w:afterAutospacing="0"/>
        <w:rPr>
          <w:rFonts w:ascii="Times New Roman" w:hAnsi="Times New Roman" w:eastAsia="Times New Roman" w:cs="Times New Roman"/>
          <w:sz w:val="24"/>
          <w:szCs w:val="24"/>
          <w:lang w:val="ru-RU"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val="ru-RU" w:eastAsia="ru-RU"/>
        </w:rPr>
        <w:t>1 победитель по технологии, 1 победитель по физической культуре, 2 призера  по литературе, 1 призер по биологии, 1 призер по обществознанию</w:t>
      </w:r>
    </w:p>
    <w:p w14:paraId="0846BF74">
      <w:pPr>
        <w:spacing w:before="0" w:beforeAutospacing="0" w:after="200" w:afterAutospacing="0"/>
        <w:rPr>
          <w:rFonts w:ascii="Times New Roman" w:hAnsi="Times New Roman" w:eastAsia="Times New Roman" w:cs="Times New Roman"/>
          <w:b/>
          <w:sz w:val="24"/>
          <w:szCs w:val="24"/>
          <w:lang w:val="ru-RU"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val="ru-RU" w:eastAsia="ru-RU"/>
        </w:rPr>
        <w:t xml:space="preserve">                         </w:t>
      </w:r>
      <w:r>
        <w:rPr>
          <w:rFonts w:ascii="Times New Roman" w:hAnsi="Times New Roman" w:eastAsia="Times New Roman" w:cs="Times New Roman"/>
          <w:b/>
          <w:sz w:val="24"/>
          <w:szCs w:val="24"/>
          <w:lang w:val="ru-RU" w:eastAsia="ru-RU"/>
        </w:rPr>
        <w:t>Муниципальный этап всероссийской олимпиады школьников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60"/>
        <w:gridCol w:w="3099"/>
        <w:gridCol w:w="3084"/>
      </w:tblGrid>
      <w:tr w14:paraId="597440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60" w:type="dxa"/>
          </w:tcPr>
          <w:p w14:paraId="7BDD3BFD">
            <w:pPr>
              <w:spacing w:before="0" w:beforeAutospacing="0" w:after="0" w:afterAutospacing="0"/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Учебный год</w:t>
            </w:r>
          </w:p>
        </w:tc>
        <w:tc>
          <w:tcPr>
            <w:tcW w:w="3099" w:type="dxa"/>
          </w:tcPr>
          <w:p w14:paraId="2AAD12F5">
            <w:pPr>
              <w:spacing w:before="0" w:beforeAutospacing="0" w:after="0" w:afterAutospacing="0"/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Победители</w:t>
            </w:r>
          </w:p>
        </w:tc>
        <w:tc>
          <w:tcPr>
            <w:tcW w:w="3084" w:type="dxa"/>
          </w:tcPr>
          <w:p w14:paraId="28A09C3B">
            <w:pPr>
              <w:spacing w:before="0" w:beforeAutospacing="0" w:after="0" w:afterAutospacing="0"/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Призёры</w:t>
            </w:r>
          </w:p>
        </w:tc>
      </w:tr>
      <w:tr w14:paraId="344466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60" w:type="dxa"/>
          </w:tcPr>
          <w:p w14:paraId="476FF824">
            <w:pPr>
              <w:spacing w:before="0" w:beforeAutospacing="0" w:after="0" w:afterAutospacing="0"/>
              <w:jc w:val="center"/>
              <w:rPr>
                <w:rFonts w:ascii="Times New Roman" w:hAnsi="Times New Roman" w:eastAsia="Calibri" w:cs="Times New Roman"/>
                <w:b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b/>
                <w:bCs/>
                <w:sz w:val="24"/>
                <w:szCs w:val="24"/>
                <w:lang w:val="ru-RU"/>
              </w:rPr>
              <w:t xml:space="preserve">2022 – 2023 </w:t>
            </w:r>
          </w:p>
        </w:tc>
        <w:tc>
          <w:tcPr>
            <w:tcW w:w="3099" w:type="dxa"/>
          </w:tcPr>
          <w:p w14:paraId="4076DFE2">
            <w:pPr>
              <w:spacing w:before="0" w:beforeAutospacing="0" w:after="0" w:afterAutospacing="0"/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3084" w:type="dxa"/>
          </w:tcPr>
          <w:p w14:paraId="456B7F46">
            <w:pPr>
              <w:spacing w:before="0" w:beforeAutospacing="0" w:after="0" w:afterAutospacing="0"/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3</w:t>
            </w:r>
          </w:p>
        </w:tc>
      </w:tr>
      <w:tr w14:paraId="4467B6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60" w:type="dxa"/>
          </w:tcPr>
          <w:p w14:paraId="498A1463">
            <w:pPr>
              <w:spacing w:before="0" w:beforeAutospacing="0" w:after="0" w:afterAutospacing="0"/>
              <w:jc w:val="center"/>
              <w:rPr>
                <w:rFonts w:ascii="Times New Roman" w:hAnsi="Times New Roman" w:eastAsia="Calibri" w:cs="Times New Roman"/>
                <w:b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b/>
                <w:bCs/>
                <w:sz w:val="24"/>
                <w:szCs w:val="24"/>
                <w:lang w:val="ru-RU"/>
              </w:rPr>
              <w:t>2023 – 2024</w:t>
            </w:r>
          </w:p>
        </w:tc>
        <w:tc>
          <w:tcPr>
            <w:tcW w:w="3099" w:type="dxa"/>
          </w:tcPr>
          <w:p w14:paraId="19A1F36E">
            <w:pPr>
              <w:spacing w:before="0" w:beforeAutospacing="0" w:after="0" w:afterAutospacing="0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3084" w:type="dxa"/>
          </w:tcPr>
          <w:p w14:paraId="285BF9B4">
            <w:pPr>
              <w:spacing w:before="0" w:beforeAutospacing="0" w:after="0" w:afterAutospacing="0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16</w:t>
            </w:r>
          </w:p>
        </w:tc>
      </w:tr>
    </w:tbl>
    <w:p w14:paraId="267BF5AC">
      <w:pPr>
        <w:spacing w:before="0" w:beforeAutospacing="0" w:after="200" w:afterAutospacing="0"/>
        <w:rPr>
          <w:rFonts w:ascii="Times New Roman" w:hAnsi="Times New Roman" w:eastAsia="Times New Roman" w:cs="Times New Roman"/>
          <w:sz w:val="24"/>
          <w:szCs w:val="24"/>
          <w:lang w:val="ru-RU" w:eastAsia="ru-RU"/>
        </w:rPr>
      </w:pPr>
    </w:p>
    <w:p w14:paraId="012A1368">
      <w:pPr>
        <w:spacing w:before="0" w:beforeAutospacing="0" w:after="200" w:afterAutospacing="0"/>
        <w:rPr>
          <w:rFonts w:ascii="Times New Roman" w:hAnsi="Times New Roman" w:eastAsia="Times New Roman" w:cs="Times New Roman"/>
          <w:sz w:val="24"/>
          <w:szCs w:val="24"/>
          <w:lang w:val="ru-RU"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val="ru-RU" w:eastAsia="ru-RU"/>
        </w:rPr>
        <w:t>5 обучающихся 2 - 6 классов приняли участие в очных республиканских олимпиадах по математике, окружающему миру «Эверест», «Эрудит», родному (татарскому) языку    «Учи.татарский»</w:t>
      </w:r>
    </w:p>
    <w:p w14:paraId="5FB92654">
      <w:pPr>
        <w:spacing w:before="0" w:beforeAutospacing="0" w:after="200" w:afterAutospacing="0"/>
        <w:rPr>
          <w:rFonts w:ascii="Times New Roman" w:hAnsi="Times New Roman" w:eastAsia="Times New Roman" w:cs="Times New Roman"/>
          <w:sz w:val="24"/>
          <w:szCs w:val="24"/>
          <w:lang w:val="ru-RU"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val="ru-RU" w:eastAsia="ru-RU"/>
        </w:rPr>
        <w:t>Результаты: 5 победителей по родному (татарскому) языку, математике, окружающему миру, 1 призер по родному (татарскому) языку</w:t>
      </w:r>
    </w:p>
    <w:p w14:paraId="426165E9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В 202</w:t>
      </w:r>
      <w:r>
        <w:rPr>
          <w:rFonts w:hint="default" w:hAnsi="Times New Roman" w:cs="Times New Roman"/>
          <w:color w:val="000000"/>
          <w:sz w:val="24"/>
          <w:szCs w:val="24"/>
          <w:lang w:val="ru-RU"/>
        </w:rPr>
        <w:t>3</w:t>
      </w:r>
      <w:r>
        <w:rPr>
          <w:rFonts w:hAnsi="Times New Roman" w:cs="Times New Roman"/>
          <w:color w:val="000000"/>
          <w:sz w:val="24"/>
          <w:szCs w:val="24"/>
          <w:lang w:val="ru-RU"/>
        </w:rPr>
        <w:t>-202</w:t>
      </w:r>
      <w:r>
        <w:rPr>
          <w:rFonts w:hint="default" w:hAnsi="Times New Roman" w:cs="Times New Roman"/>
          <w:color w:val="000000"/>
          <w:sz w:val="24"/>
          <w:szCs w:val="24"/>
          <w:lang w:val="ru-RU"/>
        </w:rPr>
        <w:t>4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учебном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году был проанализирован объем участников конкурсных мероприятий разных уровней. Дистанционные формы работы с учащимися, создание условий для проявления их познавательной активности позволили принимать активное участие в дистанционных конкурсах регионального, всероссийского и международного уровней. Результат – положительная динамика участия в олимпиадах и конкурсах, привлечение к участию в интеллектуальных соревнованиях большего количества обучающихся Школы.</w:t>
      </w:r>
    </w:p>
    <w:p w14:paraId="5425A1AD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Диаграмма по результатам участия школьников во Всероссийской олимпиаде школьников</w:t>
      </w:r>
    </w:p>
    <w:p w14:paraId="3E4E27BC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 w:eastAsia="ru-RU"/>
        </w:rPr>
        <w:drawing>
          <wp:inline distT="0" distB="0" distL="0" distR="0">
            <wp:extent cx="5486400" cy="3200400"/>
            <wp:effectExtent l="0" t="0" r="19050" b="19050"/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14:paraId="382D2057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4B0304F9">
      <w:pPr>
        <w:rPr>
          <w:lang w:val="ru-RU"/>
        </w:rPr>
      </w:pPr>
    </w:p>
    <w:p w14:paraId="7B58F923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VI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ВОСТРЕБОВАННОСТЬ ВЫПУСКНИКОВ</w:t>
      </w:r>
    </w:p>
    <w:p w14:paraId="03115B72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Таблица 21. Востребованность выпускников</w:t>
      </w:r>
    </w:p>
    <w:tbl>
      <w:tblPr>
        <w:tblStyle w:val="4"/>
        <w:tblW w:w="0" w:type="auto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22"/>
        <w:gridCol w:w="753"/>
        <w:gridCol w:w="1161"/>
        <w:gridCol w:w="746"/>
        <w:gridCol w:w="771"/>
        <w:gridCol w:w="753"/>
        <w:gridCol w:w="783"/>
        <w:gridCol w:w="771"/>
        <w:gridCol w:w="997"/>
        <w:gridCol w:w="1320"/>
      </w:tblGrid>
      <w:tr w14:paraId="0741EF0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EB733B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Год выпуска</w:t>
            </w:r>
          </w:p>
        </w:tc>
        <w:tc>
          <w:tcPr>
            <w:tcW w:w="0" w:type="auto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E4D47A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Основная школа</w:t>
            </w:r>
          </w:p>
        </w:tc>
        <w:tc>
          <w:tcPr>
            <w:tcW w:w="0" w:type="auto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8A8DC9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Средняя школа</w:t>
            </w:r>
          </w:p>
        </w:tc>
      </w:tr>
      <w:tr w14:paraId="722A591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C7D2293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3384CB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3E5159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Перешли в 10-й класс Школы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A51B9A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Перешли в 10-й класс другой ОО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03DBD0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Поступили в профессиональную ОО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04B9B0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EFC8B4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Поступили в вузы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F44E58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Поступили в профессиональную ОО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285609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Устроились на работу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D063D4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Пошли на срочную службу по призыву</w:t>
            </w:r>
          </w:p>
        </w:tc>
      </w:tr>
      <w:tr w14:paraId="7A23EF5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15A638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202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DC1B95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4C965D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9FCD69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D4E2049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C3C024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207E44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82BF81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E738B3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C7A07C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</w:tr>
      <w:tr w14:paraId="00F35DF0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51BDEB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202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CE634F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117B63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E3AE32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5F976C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B070D1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E4DA22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2B07A89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A047FB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05E64F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</w:tr>
      <w:tr w14:paraId="39BF272E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08E30B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202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40F910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AC2167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16ECAA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4410E1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42D4F29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8DCB92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F28E55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50C3709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2B0E64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</w:tr>
    </w:tbl>
    <w:p w14:paraId="01D10EA4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В 202</w:t>
      </w:r>
      <w:r>
        <w:rPr>
          <w:rFonts w:hint="default" w:hAnsi="Times New Roman" w:cs="Times New Roman"/>
          <w:color w:val="000000"/>
          <w:sz w:val="24"/>
          <w:szCs w:val="24"/>
          <w:lang w:val="ru-RU"/>
        </w:rPr>
        <w:t>4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году 100 процентов выпускников 4-го класса  перешли в 5-й класс школы. По сравнению с 202</w:t>
      </w:r>
      <w:r>
        <w:rPr>
          <w:rFonts w:hint="default" w:hAnsi="Times New Roman" w:cs="Times New Roman"/>
          <w:color w:val="000000"/>
          <w:sz w:val="24"/>
          <w:szCs w:val="24"/>
          <w:lang w:val="ru-RU"/>
        </w:rPr>
        <w:t>4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году количество выпускников, которые перешли на следующий уровень образования, увеличилось. Результаты свидетельствуют о грамотной и эффективной работе управленческой команды по выстраиванию системы преемственности между уровнями образования.</w:t>
      </w:r>
    </w:p>
    <w:p w14:paraId="4567D5AD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В 202</w:t>
      </w:r>
      <w:r>
        <w:rPr>
          <w:rFonts w:hint="default" w:hAnsi="Times New Roman" w:cs="Times New Roman"/>
          <w:color w:val="000000"/>
          <w:sz w:val="24"/>
          <w:szCs w:val="24"/>
          <w:lang w:val="ru-RU"/>
        </w:rPr>
        <w:t>4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году уменьшилось число выпускников 9-го класса, которые продолжили обучение в других общеобразовательных организациях региона. Это связано с тем, что в школе с 2022 года осуществляется профильное обучение, которое высоко востребовано обучающимися.</w:t>
      </w:r>
    </w:p>
    <w:p w14:paraId="38DBA07A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VII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ФУНКЦИОНИРОВАНИЕ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ВНУТРЕННЕЙ СИСТЕМЫ ОЦЕНКИ КАЧЕСТВА ОБРАЗОВАНИЯ</w:t>
      </w:r>
    </w:p>
    <w:p w14:paraId="3E5A3740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Деятельность по оценке качества образования в МБОУ «Алабердинская</w:t>
      </w:r>
      <w:r>
        <w:rPr>
          <w:rFonts w:hint="default"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СОШ» в 202</w:t>
      </w:r>
      <w:r>
        <w:rPr>
          <w:rFonts w:hint="default" w:hAnsi="Times New Roman" w:cs="Times New Roman"/>
          <w:color w:val="000000"/>
          <w:sz w:val="24"/>
          <w:szCs w:val="24"/>
          <w:lang w:val="ru-RU"/>
        </w:rPr>
        <w:t>4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году организовывалась на основании Положения о внутренней системе оценки качества образования (ВСОКО) и в соответствии с Планами ВСОКО на 202</w:t>
      </w:r>
      <w:r>
        <w:rPr>
          <w:rFonts w:hint="default" w:hAnsi="Times New Roman" w:cs="Times New Roman"/>
          <w:color w:val="000000"/>
          <w:sz w:val="24"/>
          <w:szCs w:val="24"/>
          <w:lang w:val="ru-RU"/>
        </w:rPr>
        <w:t>3</w:t>
      </w:r>
      <w:r>
        <w:rPr>
          <w:rFonts w:hAnsi="Times New Roman" w:cs="Times New Roman"/>
          <w:color w:val="000000"/>
          <w:sz w:val="24"/>
          <w:szCs w:val="24"/>
          <w:lang w:val="ru-RU"/>
        </w:rPr>
        <w:t>/2</w:t>
      </w:r>
      <w:r>
        <w:rPr>
          <w:rFonts w:hint="default" w:hAnsi="Times New Roman" w:cs="Times New Roman"/>
          <w:color w:val="000000"/>
          <w:sz w:val="24"/>
          <w:szCs w:val="24"/>
          <w:lang w:val="ru-RU"/>
        </w:rPr>
        <w:t>4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 202</w:t>
      </w:r>
      <w:r>
        <w:rPr>
          <w:rFonts w:hint="default" w:hAnsi="Times New Roman" w:cs="Times New Roman"/>
          <w:color w:val="000000"/>
          <w:sz w:val="24"/>
          <w:szCs w:val="24"/>
          <w:lang w:val="ru-RU"/>
        </w:rPr>
        <w:t>4</w:t>
      </w:r>
      <w:r>
        <w:rPr>
          <w:rFonts w:hAnsi="Times New Roman" w:cs="Times New Roman"/>
          <w:color w:val="000000"/>
          <w:sz w:val="24"/>
          <w:szCs w:val="24"/>
          <w:lang w:val="ru-RU"/>
        </w:rPr>
        <w:t>/2</w:t>
      </w:r>
      <w:r>
        <w:rPr>
          <w:rFonts w:hint="default" w:hAnsi="Times New Roman" w:cs="Times New Roman"/>
          <w:color w:val="000000"/>
          <w:sz w:val="24"/>
          <w:szCs w:val="24"/>
          <w:lang w:val="ru-RU"/>
        </w:rPr>
        <w:t>5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учебные годы.</w:t>
      </w:r>
    </w:p>
    <w:p w14:paraId="0528C212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Внутренняя система оценки качества образования Школы ориентирована на решение следующих задач:</w:t>
      </w:r>
    </w:p>
    <w:p w14:paraId="263DEAAF">
      <w:pPr>
        <w:numPr>
          <w:ilvl w:val="0"/>
          <w:numId w:val="2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систематическое отслеживание и анализ состояния системы образования в образовательной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для принятия обоснованных и своевременных управленческих решений, направленных на повышение качества образовательной деятельности и достижение планируемых результатов;</w:t>
      </w:r>
    </w:p>
    <w:p w14:paraId="03821EE7">
      <w:pPr>
        <w:numPr>
          <w:ilvl w:val="0"/>
          <w:numId w:val="23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максимальное устранение эффекта неполноты и неточности информации о качестве образования как на этапе планирования достижения образовательных результатов, так и на этапе оценки эффективности образовательной деятельности по достижению соответствующего качества образования.</w:t>
      </w:r>
    </w:p>
    <w:p w14:paraId="6E30A297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Основными направлениями и целями оценочной деятельности в МБОУ «Алабердинская СОШ» являются:</w:t>
      </w:r>
    </w:p>
    <w:p w14:paraId="6B9653AB">
      <w:pPr>
        <w:numPr>
          <w:ilvl w:val="0"/>
          <w:numId w:val="2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оценка образовательных достижений обучающихся на различных этапах обучения как основа их промежуточной и итоговой аттестации, а также основа процедур внутреннего мониторинга образовательной организации, мониторинговых исследований муниципального, регионального и федерального уровней;</w:t>
      </w:r>
    </w:p>
    <w:p w14:paraId="68FC87DA">
      <w:pPr>
        <w:numPr>
          <w:ilvl w:val="0"/>
          <w:numId w:val="2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оценка результатов деятельности педагогических кадров как основа аттестационных процедур;</w:t>
      </w:r>
    </w:p>
    <w:p w14:paraId="222E4033">
      <w:pPr>
        <w:numPr>
          <w:ilvl w:val="0"/>
          <w:numId w:val="24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оценка результатов деятельности образовательной организации как основа аккредитационных процедур.</w:t>
      </w:r>
    </w:p>
    <w:p w14:paraId="0F8AB9FB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Объектами процедуры оценки качества образовательных результатов обучающихся являются:</w:t>
      </w:r>
    </w:p>
    <w:p w14:paraId="1710894A">
      <w:pPr>
        <w:numPr>
          <w:ilvl w:val="0"/>
          <w:numId w:val="2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личностные результаты;</w:t>
      </w:r>
    </w:p>
    <w:p w14:paraId="2F164308">
      <w:pPr>
        <w:numPr>
          <w:ilvl w:val="0"/>
          <w:numId w:val="2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метапредметные результаты;</w:t>
      </w:r>
    </w:p>
    <w:p w14:paraId="58BAC40F">
      <w:pPr>
        <w:numPr>
          <w:ilvl w:val="0"/>
          <w:numId w:val="2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предметные результаты;</w:t>
      </w:r>
    </w:p>
    <w:p w14:paraId="2F2B5527">
      <w:pPr>
        <w:numPr>
          <w:ilvl w:val="0"/>
          <w:numId w:val="2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участие и результативность в школьных, муниципальных, региональных  и других предметных олимпиадах, конкурсах, соревнованиях;</w:t>
      </w:r>
    </w:p>
    <w:p w14:paraId="3D84C876">
      <w:pPr>
        <w:numPr>
          <w:ilvl w:val="0"/>
          <w:numId w:val="25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анализ результатов дальнейшего трудоустройства выпускников.</w:t>
      </w:r>
    </w:p>
    <w:p w14:paraId="4E5FE1D3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Основными процедурами оценки образовательных достижений обучающихся являются: стартовая и входная диагностики, текущая и тематическая оценка, портфолио, внутришкольный мониторинг образовательных достижений, промежуточная и итоговая аттестацию обучающихся.</w:t>
      </w:r>
    </w:p>
    <w:p w14:paraId="037501BD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Содержание процедуры оценки качества условий образовательной деятельности включает в себя:</w:t>
      </w:r>
    </w:p>
    <w:p w14:paraId="6A2A4771">
      <w:pPr>
        <w:numPr>
          <w:ilvl w:val="0"/>
          <w:numId w:val="2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исследование удовлетворенности родителей (законных представителей) качеством образовательного процесса и качеством условий;</w:t>
      </w:r>
    </w:p>
    <w:p w14:paraId="13FA85EB">
      <w:pPr>
        <w:numPr>
          <w:ilvl w:val="0"/>
          <w:numId w:val="2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программно-информационное обеспечение, наличие школьного сайта, регулярное пополнение и эффективность его использования в учебном процессе;</w:t>
      </w:r>
    </w:p>
    <w:p w14:paraId="6815F402">
      <w:pPr>
        <w:numPr>
          <w:ilvl w:val="0"/>
          <w:numId w:val="2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оснащенность учебных кабинетов современным оборудованием, средствами обучения и мебелью;</w:t>
      </w:r>
    </w:p>
    <w:p w14:paraId="6E3A0C9D">
      <w:pPr>
        <w:numPr>
          <w:ilvl w:val="0"/>
          <w:numId w:val="2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обеспеченность методической и учебной литературой;</w:t>
      </w:r>
    </w:p>
    <w:p w14:paraId="5A349F9B">
      <w:pPr>
        <w:numPr>
          <w:ilvl w:val="0"/>
          <w:numId w:val="2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диагностику уровня тревожности обучающихся 1-х 5-х и 10-х классов в период адаптации;</w:t>
      </w:r>
    </w:p>
    <w:p w14:paraId="271FC81D">
      <w:pPr>
        <w:numPr>
          <w:ilvl w:val="0"/>
          <w:numId w:val="2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оценку количества обучающихся на всех уровнях образования и сохранения контингента обучающихся;</w:t>
      </w:r>
    </w:p>
    <w:p w14:paraId="3597508C">
      <w:pPr>
        <w:numPr>
          <w:ilvl w:val="0"/>
          <w:numId w:val="2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оценку кадровых условий реализации образовательной программы (аттестация педагогов, готовность к повышению педагогического мастерства, знание и использование современных методик и технологий, подготовка и участие в качестве экспертов ЕГЭ, ОГЭ, аттестационных комиссий, жюри, участие в профессиональных конкурсах);</w:t>
      </w:r>
    </w:p>
    <w:p w14:paraId="0E962424">
      <w:pPr>
        <w:numPr>
          <w:ilvl w:val="0"/>
          <w:numId w:val="26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использование социальной сферы микрорайона и города.</w:t>
      </w:r>
    </w:p>
    <w:p w14:paraId="6643DB22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Основными методами оценки качества условий образовательной деятельности являются экспертиза, мониторинг, анализ и анкетирование.</w:t>
      </w:r>
    </w:p>
    <w:p w14:paraId="68621EFA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Исследование удовлетворенности родителей (законных представителей) качеством образовательного процесса и качеством условий</w:t>
      </w:r>
    </w:p>
    <w:p w14:paraId="4D1A3134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С целью определения степени удовлетворенности родителей (законных представителей) обучающихся качеством предоставления образовательных услуг и выявления проблем, влияющих на качество предоставления образовательных услуг Школой, был организован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онлайн-опрос, в котором принял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участие 38 родителя  (100 % от общего числа родителей 1–11-х классов).</w:t>
      </w:r>
    </w:p>
    <w:p w14:paraId="51952FA2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Метод исследования: анкетный опрос. Сроки проведения анкетирования: сентябрь 202</w:t>
      </w:r>
      <w:r>
        <w:rPr>
          <w:rFonts w:hint="default" w:hAnsi="Times New Roman" w:cs="Times New Roman"/>
          <w:color w:val="000000"/>
          <w:sz w:val="24"/>
          <w:szCs w:val="24"/>
          <w:lang w:val="ru-RU"/>
        </w:rPr>
        <w:t>3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года.</w:t>
      </w:r>
    </w:p>
    <w:p w14:paraId="2A046577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Результаты исследования представлены ниже:</w:t>
      </w:r>
    </w:p>
    <w:p w14:paraId="4885D960">
      <w:pPr>
        <w:numPr>
          <w:ilvl w:val="0"/>
          <w:numId w:val="2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Качество образовательного процесса – 96 процентов.</w:t>
      </w:r>
    </w:p>
    <w:p w14:paraId="61713341">
      <w:pPr>
        <w:numPr>
          <w:ilvl w:val="0"/>
          <w:numId w:val="2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Условия и оснащенность ОО – 82 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процента.</w:t>
      </w:r>
    </w:p>
    <w:p w14:paraId="4CF63F34">
      <w:pPr>
        <w:numPr>
          <w:ilvl w:val="0"/>
          <w:numId w:val="2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Психологический комфорт в ОО – 100 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процента.</w:t>
      </w:r>
    </w:p>
    <w:p w14:paraId="5A52BF11">
      <w:pPr>
        <w:numPr>
          <w:ilvl w:val="0"/>
          <w:numId w:val="27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 xml:space="preserve">Деятельность администрации –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100</w:t>
      </w:r>
      <w:r>
        <w:rPr>
          <w:rFonts w:hAnsi="Times New Roman" w:cs="Times New Roman"/>
          <w:color w:val="000000"/>
          <w:sz w:val="24"/>
          <w:szCs w:val="24"/>
        </w:rPr>
        <w:t> процентов.</w:t>
      </w:r>
    </w:p>
    <w:p w14:paraId="352E5EAC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Общие результаты по итогам оценки уровня удовлетворенности родителей представлены в гистограмме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ниже.</w:t>
      </w:r>
    </w:p>
    <w:p w14:paraId="25A14A45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 w:eastAsia="ru-RU"/>
        </w:rPr>
        <w:drawing>
          <wp:inline distT="0" distB="0" distL="0" distR="0">
            <wp:extent cx="4584700" cy="2755900"/>
            <wp:effectExtent l="0" t="0" r="6350" b="635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Рисунок 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84700" cy="2755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1F5C590"/>
    <w:p w14:paraId="5FA88EE9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VIII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КАЧЕСТВО КАДРОВОГО ОБЕСПЕЧЕНИЯ</w:t>
      </w:r>
    </w:p>
    <w:p w14:paraId="1F86CDA4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В целях повышения качества образовательной деятельности в Школе проводится целенаправленная кадровая политика, основная цель которой – обеспечение оптимального баланса процессов обновления и сохранения численного и качественного состава кадров в его развитии в соответствии с потребностями Школы и требованиями действующего законодательства.</w:t>
      </w:r>
    </w:p>
    <w:p w14:paraId="51063854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Основные принципы кадровой политики направлены:</w:t>
      </w:r>
    </w:p>
    <w:p w14:paraId="46D7BD30">
      <w:pPr>
        <w:numPr>
          <w:ilvl w:val="0"/>
          <w:numId w:val="2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на сохранение, укрепление и развитие кадрового потенциала;</w:t>
      </w:r>
    </w:p>
    <w:p w14:paraId="075DE48B">
      <w:pPr>
        <w:numPr>
          <w:ilvl w:val="0"/>
          <w:numId w:val="2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создание квалифицированного коллектива, способного работать в современных условиях;</w:t>
      </w:r>
    </w:p>
    <w:p w14:paraId="3715C60E">
      <w:pPr>
        <w:numPr>
          <w:ilvl w:val="0"/>
          <w:numId w:val="28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повышение уровня квалификации персонала.</w:t>
      </w:r>
    </w:p>
    <w:p w14:paraId="31092EAD">
      <w:pPr>
        <w:ind w:left="60"/>
        <w:rPr>
          <w:rFonts w:ascii="Times New Roman" w:hAnsi="Times New Roman" w:eastAsia="Times New Roman" w:cs="Times New Roman"/>
          <w:sz w:val="24"/>
          <w:szCs w:val="24"/>
          <w:lang w:val="ru-RU" w:eastAsia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На период самообследования в школе работают 16 педагогов, из них 3 – внешних совместителя , 5 – внутренних совместителей.  </w:t>
      </w:r>
      <w:r>
        <w:rPr>
          <w:rFonts w:ascii="Times New Roman" w:hAnsi="Times New Roman" w:eastAsia="Times New Roman" w:cs="Times New Roman"/>
          <w:sz w:val="24"/>
          <w:szCs w:val="24"/>
          <w:lang w:val="ru-RU" w:eastAsia="ru-RU"/>
        </w:rPr>
        <w:t xml:space="preserve"> По уровню образования:</w:t>
      </w:r>
    </w:p>
    <w:p w14:paraId="3B724359">
      <w:pPr>
        <w:spacing w:before="0" w:beforeAutospacing="0" w:after="200" w:afterAutospacing="0"/>
        <w:ind w:left="60"/>
        <w:rPr>
          <w:rFonts w:ascii="Times New Roman" w:hAnsi="Times New Roman" w:eastAsia="Times New Roman" w:cs="Times New Roman"/>
          <w:sz w:val="24"/>
          <w:szCs w:val="24"/>
          <w:lang w:val="ru-RU"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val="ru-RU" w:eastAsia="ru-RU"/>
        </w:rPr>
        <w:t>учителя с высшим педагогическим образованием – 16 человек (100%)</w:t>
      </w:r>
    </w:p>
    <w:p w14:paraId="2A4ED903">
      <w:pPr>
        <w:spacing w:before="0" w:beforeAutospacing="0" w:after="200" w:afterAutospacing="0"/>
        <w:ind w:left="60"/>
        <w:rPr>
          <w:rFonts w:ascii="Times New Roman" w:hAnsi="Times New Roman" w:eastAsia="Times New Roman" w:cs="Times New Roman"/>
          <w:sz w:val="24"/>
          <w:szCs w:val="24"/>
          <w:lang w:val="ru-RU"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val="ru-RU" w:eastAsia="ru-RU"/>
        </w:rPr>
        <w:t xml:space="preserve"> По стажу работы :</w:t>
      </w:r>
    </w:p>
    <w:p w14:paraId="33249BAA">
      <w:pPr>
        <w:spacing w:before="0" w:beforeAutospacing="0" w:after="0" w:afterAutospacing="0" w:line="276" w:lineRule="auto"/>
        <w:contextualSpacing/>
        <w:rPr>
          <w:rFonts w:ascii="Times New Roman" w:hAnsi="Times New Roman" w:eastAsia="Calibri" w:cs="Times New Roman"/>
          <w:sz w:val="24"/>
          <w:szCs w:val="24"/>
          <w:lang w:val="ru-RU"/>
        </w:rPr>
      </w:pPr>
      <w:r>
        <w:rPr>
          <w:rFonts w:ascii="Times New Roman" w:hAnsi="Times New Roman" w:eastAsia="Calibri" w:cs="Times New Roman"/>
          <w:sz w:val="24"/>
          <w:szCs w:val="24"/>
          <w:lang w:val="ru-RU"/>
        </w:rPr>
        <w:t xml:space="preserve">  До 3 лет – 0 человек; 4 – 10 лет – 0 человек, 11 – 20 лет – 2 человека, 21 – 30 лет – 5 человек, от 30 лет – 8 человек</w:t>
      </w:r>
    </w:p>
    <w:p w14:paraId="24EE39C5">
      <w:pPr>
        <w:spacing w:before="0" w:beforeAutospacing="0" w:after="200" w:afterAutospacing="0"/>
        <w:ind w:left="120"/>
        <w:rPr>
          <w:rFonts w:ascii="Times New Roman" w:hAnsi="Times New Roman" w:eastAsia="Times New Roman" w:cs="Times New Roman"/>
          <w:sz w:val="24"/>
          <w:szCs w:val="24"/>
          <w:lang w:val="ru-RU"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val="ru-RU" w:eastAsia="ru-RU"/>
        </w:rPr>
        <w:t xml:space="preserve"> По квалификационным категориям:</w:t>
      </w:r>
    </w:p>
    <w:p w14:paraId="484D870E">
      <w:pPr>
        <w:spacing w:before="0" w:beforeAutospacing="0" w:after="200" w:afterAutospacing="0"/>
        <w:ind w:left="120"/>
        <w:rPr>
          <w:rFonts w:ascii="Times New Roman" w:hAnsi="Times New Roman" w:eastAsia="Times New Roman" w:cs="Times New Roman"/>
          <w:sz w:val="24"/>
          <w:szCs w:val="24"/>
          <w:lang w:val="ru-RU"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val="ru-RU" w:eastAsia="ru-RU"/>
        </w:rPr>
        <w:t xml:space="preserve"> С высшей квалификационной категорией – 2 человека  (12,5 %), с  первой квалификационной категорией  - 14  человек  (87,5 %). Категорийность составляет – 100 %.</w:t>
      </w:r>
    </w:p>
    <w:p w14:paraId="6B3ECD70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1.   В 2025 году анализ занятий урочной и внеурочной деятельности, показал, что 33 процента педагогов начальной, 25 процентов – основной и  средней школы  нуждались в совершенствовании ИКТ-компетенций, а более 30 процентов всех учителей считали, что им не хватает компетенций для реализации обновленных ФГОС и ФОП.</w:t>
      </w:r>
    </w:p>
    <w:p w14:paraId="0D02915D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Аналогичное исследование в 202</w:t>
      </w:r>
      <w:r>
        <w:rPr>
          <w:rFonts w:hint="default" w:hAnsi="Times New Roman" w:cs="Times New Roman"/>
          <w:color w:val="000000"/>
          <w:sz w:val="24"/>
          <w:szCs w:val="24"/>
          <w:lang w:val="ru-RU"/>
        </w:rPr>
        <w:t>4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году показало, что за год данные значительно улучшились.</w:t>
      </w:r>
    </w:p>
    <w:p w14:paraId="6376A95D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Общие данные о компетенциях педагогов, которые работают по обновленным ФГОС и ФОП, представлены в диаграмме ниже.</w:t>
      </w:r>
    </w:p>
    <w:p w14:paraId="3BB2737F">
      <w:r>
        <w:rPr>
          <w:lang w:val="ru-RU" w:eastAsia="ru-RU"/>
        </w:rPr>
        <w:drawing>
          <wp:inline distT="0" distB="0" distL="0" distR="0">
            <wp:extent cx="4584700" cy="2755900"/>
            <wp:effectExtent l="0" t="0" r="6350" b="635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Рисунок 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84700" cy="2755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DA2C25B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Таким образом, полученные данные свидетельствуют о росте профессиональных компетенций учителей, эффективной работе с кадрами и выбранными дополнительными профессиональными программами повышения квалификации по реализации обновленных ФГОС и ФОП, совершенствованию ИКТ-компетенций.</w:t>
      </w:r>
    </w:p>
    <w:p w14:paraId="50ADC758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2. Анализ условий реализации программы начального общего образования,  основного, среднего  общего образования в части формирования функциональной грамотности обучающихся (способности решать учебные задачи и жизненные проблемные ситуации на основе сформированных предметных, метапредметных и универсальных способов деятельности), включающей овладение ключевыми компетенциями, составляющими основу готовности к успешному взаимодействию с изменяющимся миром и дальнейшему успешному образованию, показал достаточную готовность педагогических кадров. Так, 100 процентов понимают значимость применения такого формата заданий, 80 процентов педагогов не испытывают затруднений в подборе заданий, 20 процентов педагогов планируют применение данных заданий после прохождения соответствующего обучения. В связи с обязательным обеспечением условий формирования функциональной грамотности в план непрерывного профессионального образования педагогических кадров МБОУ «Кильдюшевская СОШ» включены мероприятия по оценке и формированию функциональной грамотности в рамках внутриорганизационного обучения и организации обучения по дополнительным профессиональным программам повышения квалификации педагогов предметных и метапредметных профессиональных объединений.</w:t>
      </w:r>
    </w:p>
    <w:p w14:paraId="20D8D80A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3. Анализ кадрового потенциала МБОУ «Алабердинская СОШ» для внедрения требований обновленного ФГОС СОО в части обеспечения углубленного изучения учебных предметов и профильного обучения показывает, что все  педагогов  имеют опыт преподавания предметов на углубленном уровне в рамках среднего общего образования. </w:t>
      </w:r>
    </w:p>
    <w:p w14:paraId="45A1F91B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4. С целью реализации ФОП в план непрерывного профессионального образования педагогических и управленческих кадров в МБОУ «Алабердинская</w:t>
      </w:r>
      <w:r>
        <w:rPr>
          <w:rFonts w:hint="default"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СОШ» в 202</w:t>
      </w:r>
      <w:r>
        <w:rPr>
          <w:rFonts w:hint="default" w:hAnsi="Times New Roman" w:cs="Times New Roman"/>
          <w:color w:val="000000"/>
          <w:sz w:val="24"/>
          <w:szCs w:val="24"/>
          <w:lang w:val="ru-RU"/>
        </w:rPr>
        <w:t>4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году проведены мероприятия по повышению профессиональных компетенций педагогов для работы по федеральным рабочим программам. Организовано повышение квалификации педагогов для успешного внедрения федеральных образовательных программ в школе.</w:t>
      </w:r>
    </w:p>
    <w:p w14:paraId="349B16E6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Итоги аттестации педагогических кадров в 202</w:t>
      </w:r>
      <w:r>
        <w:rPr>
          <w:rFonts w:hint="default" w:hAnsi="Times New Roman" w:cs="Times New Roman"/>
          <w:b/>
          <w:bCs/>
          <w:color w:val="000000"/>
          <w:sz w:val="24"/>
          <w:szCs w:val="24"/>
          <w:lang w:val="ru-RU"/>
        </w:rPr>
        <w:t>4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году</w:t>
      </w:r>
    </w:p>
    <w:p w14:paraId="0A348D22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Аттестация педагогов МБОУ</w:t>
      </w:r>
      <w:r>
        <w:rPr>
          <w:rFonts w:hint="default" w:hAnsi="Times New Roman" w:cs="Times New Roman"/>
          <w:color w:val="000000"/>
          <w:sz w:val="24"/>
          <w:szCs w:val="24"/>
          <w:lang w:val="ru-RU"/>
        </w:rPr>
        <w:t xml:space="preserve">»Алабердинская 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СОШ» в 202</w:t>
      </w:r>
      <w:r>
        <w:rPr>
          <w:rFonts w:hint="default" w:hAnsi="Times New Roman" w:cs="Times New Roman"/>
          <w:color w:val="000000"/>
          <w:sz w:val="24"/>
          <w:szCs w:val="24"/>
          <w:lang w:val="ru-RU"/>
        </w:rPr>
        <w:t>4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учебном году проходила в целях установления квалификационной категории. В ходе аттестации была обеспечена публичность представления результатов деятельности педагогов:</w:t>
      </w:r>
    </w:p>
    <w:p w14:paraId="2D02433B">
      <w:pPr>
        <w:numPr>
          <w:ilvl w:val="0"/>
          <w:numId w:val="29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через выступления на педагогических советах;</w:t>
      </w:r>
    </w:p>
    <w:p w14:paraId="789A7CBC">
      <w:pPr>
        <w:numPr>
          <w:ilvl w:val="0"/>
          <w:numId w:val="29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открытые уроки, воспитательные мероприятия.</w:t>
      </w:r>
    </w:p>
    <w:p w14:paraId="5555BA60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Заявление на аттестацию в целях соответствия квалификационной категории подали  </w:t>
      </w:r>
      <w:r>
        <w:rPr>
          <w:rFonts w:hint="default" w:hAnsi="Times New Roman" w:cs="Times New Roman"/>
          <w:color w:val="000000"/>
          <w:sz w:val="24"/>
          <w:szCs w:val="24"/>
          <w:lang w:val="ru-RU"/>
        </w:rPr>
        <w:t>1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педагог на первую квалификационную категорию.</w:t>
      </w:r>
    </w:p>
    <w:p w14:paraId="46659BA6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По результатам аттестации </w:t>
      </w:r>
      <w:r>
        <w:rPr>
          <w:rFonts w:hint="default" w:hAnsi="Times New Roman" w:cs="Times New Roman"/>
          <w:color w:val="000000"/>
          <w:sz w:val="24"/>
          <w:szCs w:val="24"/>
          <w:lang w:val="ru-RU"/>
        </w:rPr>
        <w:t>1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педагогу установлена первая квалификационная категория.</w:t>
      </w:r>
    </w:p>
    <w:p w14:paraId="2C50A228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IX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КАЧЕСТВО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УЧЕБНО-МЕТОДИЧЕСКОГО ОБЕСПЕЧЕНИЯ</w:t>
      </w:r>
    </w:p>
    <w:p w14:paraId="35A477A8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Обеспеченность доступа к печатным и электронным образовательным ресурсам (ЭОР) в МБОУ «Алабердинская</w:t>
      </w:r>
      <w:r>
        <w:rPr>
          <w:rFonts w:hint="default"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СОШ» составляет 75 процентов. В образовательном процессе используются ЭОР, включенные в федеральный перечень электронных образовательных ресурсов, утвержденный приказом Минпросвещения от 04.10.2023 № 738.</w:t>
      </w:r>
    </w:p>
    <w:p w14:paraId="752F2B70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X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КАЧЕСТВО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БИБЛИОТЕЧНО-ИНФОРМАЦИОННОГО ОБЕСПЕЧЕНИЯ</w:t>
      </w:r>
    </w:p>
    <w:p w14:paraId="1754DFD4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Общая характеристика:</w:t>
      </w:r>
    </w:p>
    <w:p w14:paraId="4C7203ED">
      <w:pPr>
        <w:numPr>
          <w:ilvl w:val="0"/>
          <w:numId w:val="30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 xml:space="preserve">объем библиотечного фонда –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3469</w:t>
      </w:r>
      <w:r>
        <w:rPr>
          <w:rFonts w:hAnsi="Times New Roman" w:cs="Times New Roman"/>
          <w:color w:val="000000"/>
          <w:sz w:val="24"/>
          <w:szCs w:val="24"/>
        </w:rPr>
        <w:t xml:space="preserve"> единица;</w:t>
      </w:r>
    </w:p>
    <w:p w14:paraId="50F82888">
      <w:pPr>
        <w:numPr>
          <w:ilvl w:val="0"/>
          <w:numId w:val="30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книгообеспеченность – 100 процентов;</w:t>
      </w:r>
    </w:p>
    <w:p w14:paraId="66683ABC">
      <w:pPr>
        <w:numPr>
          <w:ilvl w:val="0"/>
          <w:numId w:val="30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обращаемость – 26</w:t>
      </w:r>
      <w:r>
        <w:rPr>
          <w:rFonts w:hAnsi="Times New Roman" w:cs="Times New Roman"/>
          <w:color w:val="000000"/>
          <w:sz w:val="24"/>
          <w:szCs w:val="24"/>
          <w:lang w:val="ru-RU"/>
        </w:rPr>
        <w:t>46</w:t>
      </w:r>
      <w:r>
        <w:rPr>
          <w:rFonts w:hAnsi="Times New Roman" w:cs="Times New Roman"/>
          <w:color w:val="000000"/>
          <w:sz w:val="24"/>
          <w:szCs w:val="24"/>
        </w:rPr>
        <w:t xml:space="preserve"> единиц в год;</w:t>
      </w:r>
    </w:p>
    <w:p w14:paraId="14FDF354">
      <w:pPr>
        <w:numPr>
          <w:ilvl w:val="0"/>
          <w:numId w:val="30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 xml:space="preserve">объем учебного фонда –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915</w:t>
      </w:r>
      <w:r>
        <w:rPr>
          <w:rFonts w:hAnsi="Times New Roman" w:cs="Times New Roman"/>
          <w:color w:val="000000"/>
          <w:sz w:val="24"/>
          <w:szCs w:val="24"/>
        </w:rPr>
        <w:t xml:space="preserve"> единиц.</w:t>
      </w:r>
    </w:p>
    <w:p w14:paraId="2B74180B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Фонд библиотеки формируется за счет федерального, регионального бюджетов.</w:t>
      </w:r>
    </w:p>
    <w:p w14:paraId="324AB4F9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Таблица 22. Состав фонда и его использование</w:t>
      </w:r>
    </w:p>
    <w:tbl>
      <w:tblPr>
        <w:tblStyle w:val="4"/>
        <w:tblW w:w="0" w:type="auto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92"/>
        <w:gridCol w:w="3161"/>
        <w:gridCol w:w="2371"/>
        <w:gridCol w:w="3253"/>
      </w:tblGrid>
      <w:tr w14:paraId="3374B78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D504E4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№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792716E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Вид литературы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4EA160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Количество единиц в фонде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DE6EBB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Сколько экземпляров выдавалось за год</w:t>
            </w:r>
          </w:p>
        </w:tc>
      </w:tr>
      <w:tr w14:paraId="650369C0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7CD5A6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9E023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Учебная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1AFAA2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915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77CD8D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907</w:t>
            </w:r>
          </w:p>
        </w:tc>
      </w:tr>
      <w:tr w14:paraId="686ACF2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33C557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816B5C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Педагогическая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04FFDC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138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47C9F6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112</w:t>
            </w:r>
          </w:p>
        </w:tc>
      </w:tr>
      <w:tr w14:paraId="58020FC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A86DB1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A08E1E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Художественная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341E21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2018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47EB81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13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46</w:t>
            </w:r>
          </w:p>
        </w:tc>
      </w:tr>
      <w:tr w14:paraId="22CAF80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4C9A8D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272DDE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Справочная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714D69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138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756A13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93</w:t>
            </w:r>
          </w:p>
        </w:tc>
      </w:tr>
      <w:tr w14:paraId="4BA64B4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D93E48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C9014D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Языковедение, литературоведение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B29FFA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701341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40</w:t>
            </w:r>
          </w:p>
        </w:tc>
      </w:tr>
      <w:tr w14:paraId="7054C082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044831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9B2326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Естественно-научная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622944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FB9F19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32</w:t>
            </w:r>
          </w:p>
        </w:tc>
      </w:tr>
      <w:tr w14:paraId="5DCE8682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DF14FC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95A649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Техническая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090801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871082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</w:tr>
      <w:tr w14:paraId="1C1024A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0408C6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3766E9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Общественно-политическая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EEE1F2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4BA65D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28</w:t>
            </w:r>
          </w:p>
        </w:tc>
      </w:tr>
    </w:tbl>
    <w:p w14:paraId="3FA0D612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sz w:val="24"/>
          <w:szCs w:val="24"/>
          <w:lang w:val="ru-RU"/>
        </w:rPr>
        <w:t>Фонд библиотеки соответствует требованиям ФГОС. В 202</w:t>
      </w:r>
      <w:r>
        <w:rPr>
          <w:rFonts w:hint="default" w:hAnsi="Times New Roman" w:cs="Times New Roman"/>
          <w:sz w:val="24"/>
          <w:szCs w:val="24"/>
          <w:lang w:val="ru-RU"/>
        </w:rPr>
        <w:t>4</w:t>
      </w:r>
      <w:r>
        <w:rPr>
          <w:rFonts w:hAnsi="Times New Roman" w:cs="Times New Roman"/>
          <w:sz w:val="24"/>
          <w:szCs w:val="24"/>
          <w:lang w:val="ru-RU"/>
        </w:rPr>
        <w:t xml:space="preserve"> году все учебники фонда соответствовали федеральному перечню</w:t>
      </w:r>
      <w:r>
        <w:rPr>
          <w:rFonts w:hAnsi="Times New Roman" w:cs="Times New Roman"/>
          <w:color w:val="000000"/>
          <w:sz w:val="24"/>
          <w:szCs w:val="24"/>
          <w:lang w:val="ru-RU"/>
        </w:rPr>
        <w:t>, утвержденному приказ Минпросвещения от 05.11.2024 № 769. Подготовлен перспективный перечень учебников, которые школе необходимо закупить до сентября 202</w:t>
      </w:r>
      <w:r>
        <w:rPr>
          <w:rFonts w:hint="default" w:hAnsi="Times New Roman" w:cs="Times New Roman"/>
          <w:color w:val="000000"/>
          <w:sz w:val="24"/>
          <w:szCs w:val="24"/>
          <w:lang w:val="ru-RU"/>
        </w:rPr>
        <w:t>4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года. Также составлен список пособий, которые нужно будет списать до даты.</w:t>
      </w:r>
    </w:p>
    <w:p w14:paraId="177BD627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Средний уровень посещаемости библиотеки – </w:t>
      </w:r>
      <w:r>
        <w:rPr>
          <w:rFonts w:hint="default" w:hAnsi="Times New Roman" w:cs="Times New Roman"/>
          <w:color w:val="000000"/>
          <w:sz w:val="24"/>
          <w:szCs w:val="24"/>
          <w:lang w:val="ru-RU"/>
        </w:rPr>
        <w:t>45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человек в день.</w:t>
      </w:r>
    </w:p>
    <w:p w14:paraId="10F2D8EE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На официальном сайте Школы есть страница библиотеки с информацией о работе и проводимых мероприятиях библиотеки Школы.</w:t>
      </w:r>
    </w:p>
    <w:p w14:paraId="15ABC746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Оснащенность библиотеки учебными пособиями достаточная. Фонд дополнительной литературы оцифрован полностью. Отсутствует финансирование библиотеки на закупку периодических изданий и обновление фонда художественной литературы.</w:t>
      </w:r>
    </w:p>
    <w:p w14:paraId="77F69EC8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XI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МАТЕРИАЛЬНО-ТЕХНИЧЕСКАЯ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БАЗА</w:t>
      </w:r>
    </w:p>
    <w:p w14:paraId="5734E0A2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Материально-техническое обеспечение Школы позволяет реализовывать в полной мере образовательные программы. В Школе оборудованы 13 учебных кабинета, 7 из них оснащены проекторами и  мультимедийной техникой, в том числе:</w:t>
      </w:r>
    </w:p>
    <w:p w14:paraId="16C68CDA">
      <w:pPr>
        <w:numPr>
          <w:ilvl w:val="0"/>
          <w:numId w:val="3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лаборатория по физике;</w:t>
      </w:r>
    </w:p>
    <w:p w14:paraId="1C6B8018">
      <w:pPr>
        <w:numPr>
          <w:ilvl w:val="0"/>
          <w:numId w:val="3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лаборатория по химии;</w:t>
      </w:r>
    </w:p>
    <w:p w14:paraId="6208F0AC">
      <w:pPr>
        <w:numPr>
          <w:ilvl w:val="0"/>
          <w:numId w:val="3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 xml:space="preserve"> компьютерны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й</w:t>
      </w:r>
      <w:r>
        <w:rPr>
          <w:rFonts w:hAnsi="Times New Roman" w:cs="Times New Roman"/>
          <w:color w:val="000000"/>
          <w:sz w:val="24"/>
          <w:szCs w:val="24"/>
        </w:rPr>
        <w:t xml:space="preserve"> класс;</w:t>
      </w:r>
    </w:p>
    <w:p w14:paraId="6DF0DCF4">
      <w:pPr>
        <w:numPr>
          <w:ilvl w:val="0"/>
          <w:numId w:val="3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 xml:space="preserve"> мастерская;</w:t>
      </w:r>
    </w:p>
    <w:p w14:paraId="078274F1">
      <w:pPr>
        <w:numPr>
          <w:ilvl w:val="0"/>
          <w:numId w:val="3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кабинет технологии для девочек;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06C4A0CA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На первом  этаже здания оборудованы спортивный  зал,  столовая и пищеблок.</w:t>
      </w:r>
    </w:p>
    <w:p w14:paraId="582B414E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Учебные классы оборудованы мебелью в соответствии с требованиями СП 2.4.3648-20. Мебель в классах расположена в соответствии с ростом и возрастом обучающихся. Парты и стулья помечены цветовой маркировкой в соответствии с ростовой группой. Покрытие столов и стульев не имеет дефектов и повреждений.</w:t>
      </w:r>
    </w:p>
    <w:p w14:paraId="015D781A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Организация рабочих мест удовлетворительная во всех кабинетах данного цикла: расстановка мебели обеспечивает оптимальную ширину проходов, оптимальные расстояния от классной доски до первого и последнего ряда столов, рабочие места закреплены за учащимися.</w:t>
      </w:r>
    </w:p>
    <w:p w14:paraId="3F1C3881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В кабинетах соблюдаются требования СП 2.4.3648-20 к температурному режиму и режиму проветривания. Все кабинеты оснащены термометрами для контроля температуры воздуха.</w:t>
      </w:r>
    </w:p>
    <w:p w14:paraId="5EECE4F9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Для обеспечения охраны труда в кабинетах есть инструкции, журналы инструктажа, уголки безопасности.</w:t>
      </w:r>
    </w:p>
    <w:p w14:paraId="6E80FA68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Все кабинеты оснащены специализированной мебелью и системами хранения в соответствии с перечнем, утвержденном приказом Минпросвещения от 06.09.2022 № 804.</w:t>
      </w:r>
    </w:p>
    <w:p w14:paraId="4DD6D73A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Кабинеты оснащены комплектами:</w:t>
      </w:r>
    </w:p>
    <w:p w14:paraId="1A081DB4">
      <w:pPr>
        <w:numPr>
          <w:ilvl w:val="0"/>
          <w:numId w:val="3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наглядных пособий;</w:t>
      </w:r>
    </w:p>
    <w:p w14:paraId="37151FD3">
      <w:pPr>
        <w:numPr>
          <w:ilvl w:val="0"/>
          <w:numId w:val="3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карт;</w:t>
      </w:r>
    </w:p>
    <w:p w14:paraId="42CB4DA4">
      <w:pPr>
        <w:numPr>
          <w:ilvl w:val="0"/>
          <w:numId w:val="3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учебных макетов;</w:t>
      </w:r>
    </w:p>
    <w:p w14:paraId="3615160D">
      <w:pPr>
        <w:numPr>
          <w:ilvl w:val="0"/>
          <w:numId w:val="32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специального оборудования,</w:t>
      </w:r>
    </w:p>
    <w:p w14:paraId="3D829444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в соответствии с перечнем, утвержденным приказом Минпросвещения от 28.11.2024 № 838</w:t>
      </w:r>
    </w:p>
    <w:p w14:paraId="07281252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Кабинеты для изучения предметных областей «Русский язык и литература», «Государственный язык (татарский)», «Иностранные языки», «Общественно-научные предметы», «Искусство», «Технология», «Физическая культура и основы безопасности жизнедеятельности» оснащены комплектами:</w:t>
      </w:r>
    </w:p>
    <w:p w14:paraId="006D3A0A">
      <w:pPr>
        <w:numPr>
          <w:ilvl w:val="0"/>
          <w:numId w:val="3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наглядных пособий;</w:t>
      </w:r>
    </w:p>
    <w:p w14:paraId="7C64FD02">
      <w:pPr>
        <w:numPr>
          <w:ilvl w:val="0"/>
          <w:numId w:val="3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карт;</w:t>
      </w:r>
    </w:p>
    <w:p w14:paraId="736BAC24">
      <w:pPr>
        <w:numPr>
          <w:ilvl w:val="0"/>
          <w:numId w:val="3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учебных макетов;</w:t>
      </w:r>
    </w:p>
    <w:p w14:paraId="43F8A893">
      <w:pPr>
        <w:numPr>
          <w:ilvl w:val="0"/>
          <w:numId w:val="33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специального оборудования,</w:t>
      </w:r>
    </w:p>
    <w:p w14:paraId="0B9BB8A1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в соответствии с перечнем, утвержденным приказом Минпросвещения от 28.11.2024 № 838.</w:t>
      </w:r>
    </w:p>
    <w:p w14:paraId="5977F4BD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Кабинеты физики, химии и биологии оснащены лабораторно-технологическим оборудованием в соответствии с перечнем центра «Точка роста» Все кабинеты оснащены следующими техническими, электронными и демонстрационно-наглядными средствами обучения: персональный компьютер, проектор.</w:t>
      </w:r>
    </w:p>
    <w:p w14:paraId="10C3EE2E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Размещение и хранение учебного оборудования во всех кабинетах удовлетворительное.</w:t>
      </w:r>
    </w:p>
    <w:p w14:paraId="39547D07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В оформлении кабинетов имеются классные уголки, на которых размещены правила поведения учащихся. Оформлены выставки лучших детских работ. Кабинеты оформлены эстетично.</w:t>
      </w:r>
    </w:p>
    <w:p w14:paraId="7D69AC64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Анализ данных, полученных в результате опроса педагогов на конец 2025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года, показывает положительную динамику в сравнении с 2024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годом по следующим позициям:</w:t>
      </w:r>
    </w:p>
    <w:p w14:paraId="0ACDC172">
      <w:pPr>
        <w:numPr>
          <w:ilvl w:val="0"/>
          <w:numId w:val="3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материально-техническое оснащение МБОУ «Кильдюшевская СОШ» позволяет обеспечить реализацию основных образовательных программ с применением дистанционных образовательных технологий на уровне начального общего, основного общего и среднего общего образования на 100 процентов ;</w:t>
      </w:r>
    </w:p>
    <w:p w14:paraId="3525E36F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При этом полный анализ оснащенности кабинетов согласно требованиям нового ФГОС основного общего образования по предметным областям «Русский язык и литература», «Государственный язык (татарский)», «Иностранные языки», «Общественно-научные предметы» показал частичное оснащение комплектами наглядных пособий, карт, учебных макетов, специального оборудования, которые обеспечивают развитие компетенций в соответствии с программой основного общего образования. В связи с чем административно-управленческой командой МБОУ «Кильдюшевская СОШ» принято решение о направлении ходатайства учредителю с целью решить вопрос пополнения материальной базы. Также в план работы включены мероприятия по проведению анализа оснащенности кабинетов естественно-научного цикла специальным лабораторным оборудованием с учетом специфики Школы и перспектив развития инженерного направления для проведения лабораторных работ и опытно-экспериментальной деятельности в соответствии с программой основного общего образования для последующего принятия соответствующих решений.</w:t>
      </w:r>
    </w:p>
    <w:p w14:paraId="3BD59041">
      <w:pPr>
        <w:spacing w:line="600" w:lineRule="atLeast"/>
        <w:rPr>
          <w:b/>
          <w:bCs/>
          <w:color w:val="252525"/>
          <w:spacing w:val="-2"/>
          <w:sz w:val="48"/>
          <w:szCs w:val="48"/>
          <w:lang w:val="ru-RU"/>
        </w:rPr>
      </w:pPr>
      <w:r>
        <w:rPr>
          <w:b/>
          <w:bCs/>
          <w:color w:val="252525"/>
          <w:spacing w:val="-2"/>
          <w:sz w:val="48"/>
          <w:szCs w:val="48"/>
          <w:lang w:val="ru-RU"/>
        </w:rPr>
        <w:t>СТАТИСТИЧЕСКАЯ ЧАСТЬ</w:t>
      </w:r>
    </w:p>
    <w:p w14:paraId="7D0C8E8B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РЕЗУЛЬТАТЫ АНАЛИЗА ПОКАЗАТЕЛЕЙ ДЕЯТЕЛЬНОСТИ ОРГАНИЗАЦИИ</w:t>
      </w:r>
    </w:p>
    <w:p w14:paraId="6EDBF1CE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Данные приведены по состоянию на 31 декабря 202</w:t>
      </w:r>
      <w:r>
        <w:rPr>
          <w:rFonts w:hint="default" w:hAnsi="Times New Roman" w:cs="Times New Roman"/>
          <w:color w:val="000000"/>
          <w:sz w:val="24"/>
          <w:szCs w:val="24"/>
          <w:lang w:val="ru-RU"/>
        </w:rPr>
        <w:t>4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года.</w:t>
      </w:r>
    </w:p>
    <w:tbl>
      <w:tblPr>
        <w:tblStyle w:val="4"/>
        <w:tblW w:w="0" w:type="auto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271"/>
        <w:gridCol w:w="1473"/>
        <w:gridCol w:w="1433"/>
      </w:tblGrid>
      <w:tr w14:paraId="2E643E9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EFBDE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Показатели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8F4D3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Единица измерения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EDE6D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Количество</w:t>
            </w:r>
          </w:p>
        </w:tc>
      </w:tr>
      <w:tr w14:paraId="7EE3C0D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483A8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Образовательная деятельность</w:t>
            </w:r>
          </w:p>
        </w:tc>
      </w:tr>
      <w:tr w14:paraId="4B58862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4696DB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Общая численность учащихся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BDCD53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9CB1D36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>61</w:t>
            </w:r>
          </w:p>
        </w:tc>
      </w:tr>
      <w:tr w14:paraId="58A11DDE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AB8B9C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учащихся по образовательной программе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начального общего образования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D0E95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3B32BCC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>15</w:t>
            </w:r>
          </w:p>
        </w:tc>
      </w:tr>
      <w:tr w14:paraId="5615F8E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E0940D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учащихся по образовательной программе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основного общего образования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074BBF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C56CAD1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>44</w:t>
            </w:r>
          </w:p>
        </w:tc>
      </w:tr>
      <w:tr w14:paraId="064FD8B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728F29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учащихся по образовательной программе среднего общего образования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4D88F7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9AEF2FB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</w:tr>
      <w:tr w14:paraId="2026379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983417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учащихся, успевающих на «4» и «5» по результатам промежуточной аттестации, от общей численности обучающихся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27459B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 (процент)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3B142B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24(45%)</w:t>
            </w:r>
          </w:p>
        </w:tc>
      </w:tr>
      <w:tr w14:paraId="3E8A317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34FE81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Средний балл ГИА выпускников 9-го класса по русскому языку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95090A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балл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88C60D7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>4,8</w:t>
            </w:r>
          </w:p>
        </w:tc>
      </w:tr>
      <w:tr w14:paraId="3493BAF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FA4F97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Средний балл ГИА выпускников 9-го класса по математике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5F8758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балл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8F562C3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>,5</w:t>
            </w:r>
          </w:p>
        </w:tc>
      </w:tr>
      <w:tr w14:paraId="6DE6072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1B6A3C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выпускников 9-го класса, которые получили неудовлетворительные результаты на ГИА по русскому языку, от общей численности выпускников 9-го класса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E72DCB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 (процент)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37C49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14:paraId="332C4B10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A6063F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выпускников 9-го класса, которые получили неудовлетворительные результаты на ГИА по математике, от общей численности выпускников 9-го класса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2D3201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 (процент)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FB19F6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14:paraId="0B7741C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F06ABF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выпускников 9-го класса, которые не получили аттестаты, от общей численности выпускников 9-го класса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86899E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 (процент)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DC781E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14:paraId="47260FB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CD3F13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выпускников 9-го класса, которые получили аттестаты с отличием, от общей численности выпускников 9-го класса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BE37A6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 (процент)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5EADB4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 (25%)</w:t>
            </w:r>
          </w:p>
        </w:tc>
      </w:tr>
      <w:tr w14:paraId="6605928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C07681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учащихся, которые принимали участие в олимпиадах, смотрах, конкурсах, от общей численности обучающихся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2BF60A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 (процент)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D98434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44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84,6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14:paraId="627B854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29D3EB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учащихся – победителей и призеров олимпиад, смотров, конкурсов от общей численности обучающихся, в том числе:</w:t>
            </w:r>
          </w:p>
        </w:tc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9C2B21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 (процент)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915A58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32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61,5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14:paraId="6EDB689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7682BC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− регионального уровня</w:t>
            </w: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28DB757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6CDF44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23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44,2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14:paraId="38BB14C2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FA3C88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− федерального уровня</w:t>
            </w: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F03D87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832DAF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11,5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14:paraId="4FF5BFB2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6C834A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− международного уровня</w:t>
            </w: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64F4600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CA21FE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5,7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14:paraId="3250B846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9E230E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учащихся по программам с углубленным изучением отдельных учебных предметов от общей численности обучающихся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D3FE8D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 (процент)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003CFE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>9,6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14:paraId="0EBFB112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F3BB02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учащихся по программам профильного обучения от общей численности обучающихся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ED02EA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 (процент)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057E85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9,6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14:paraId="5C69250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BE6495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учащихся по программам с применением дистанционных образовательных технологий, электронного обучения от общей численности обучающихся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69F6D2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 (процент)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BA4516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(0%)</w:t>
            </w:r>
          </w:p>
        </w:tc>
      </w:tr>
      <w:tr w14:paraId="26E1F06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99EFB1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учащихся в рамках сетевой формы реализации образовательных программ от общей численности обучающихся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C45D71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 (процент)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887AB8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14:paraId="72C0A11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9ABE87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Общая численность педработников, в том числе количество педработников:</w:t>
            </w:r>
          </w:p>
        </w:tc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F0C0C0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E4911E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13</w:t>
            </w:r>
          </w:p>
        </w:tc>
      </w:tr>
      <w:tr w14:paraId="26A9672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F82510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− с высшим образованием</w:t>
            </w: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4FACC5F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E5DC876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</w:p>
        </w:tc>
      </w:tr>
      <w:tr w14:paraId="1DFA820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A54EF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− высшим педагогическим образованием</w:t>
            </w: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7E53E7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CDAC1C9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</w:p>
        </w:tc>
      </w:tr>
      <w:tr w14:paraId="00B182E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383AF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− средним профессиональным образованием</w:t>
            </w: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CCE7D5E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7BD9A1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14:paraId="455331A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A077C2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− средним профессиональным педагогическим образованием</w:t>
            </w: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522B305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6D2D84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</w:tr>
      <w:tr w14:paraId="50064932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9992B6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педработников с квалификационной категорией от общей численности таких работников, в том числе:</w:t>
            </w:r>
          </w:p>
        </w:tc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89D053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 (процент)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FA8D33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13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100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14:paraId="45B51F02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94110E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− с высшей</w:t>
            </w: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794E6D4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270B59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7,6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14:paraId="45BF009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67F270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− первой</w:t>
            </w: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80F613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DD7292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92,4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14:paraId="37E04E7E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D416DC9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педработников от общей численности таких работников с педагогическим стажем:</w:t>
            </w:r>
          </w:p>
        </w:tc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4AFE8B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 (процент)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8613A8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14:paraId="34569BB2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A7AB55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− до 5 лет</w:t>
            </w: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190C96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6E29F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14:paraId="6B3D95F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A2E8CE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− больше 30 лет</w:t>
            </w: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F2D8A25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24540B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>11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53,8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14:paraId="4F5EDEF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816CA7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педработников от общей численности таких работников в возрасте:</w:t>
            </w:r>
          </w:p>
        </w:tc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0640C0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 (процент)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A7E0BE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14:paraId="38DDC07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81554B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− до 30 лет</w:t>
            </w: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FF399B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A7E9BE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14:paraId="1BF9AE8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84D787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− от 55 лет</w:t>
            </w: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DEEB875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9AC72A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30,7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14:paraId="7A3C1B7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D0BD3E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педагогических и административно-хозяйственных работников, которые за последние пять лет прошли повышение квалификации или профессиональную переподготовку, от общей численности таких работников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E27349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 (процент)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B33626E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13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100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14:paraId="1EA81BA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C36945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педагогических и административно-хозяйственных работников, которые прошли повышение квалификации по применению в образовательном процессе ФГОС, от общей численности таких работников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806327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 (процент)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AA5F32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13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100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14:paraId="6F475CA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901088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Инфраструктура</w:t>
            </w:r>
          </w:p>
        </w:tc>
      </w:tr>
      <w:tr w14:paraId="2E65A39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A58C92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 компьютеров в расчете на одного учащегося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02F155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единиц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E0F5EC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0,19</w:t>
            </w:r>
          </w:p>
        </w:tc>
      </w:tr>
      <w:tr w14:paraId="3224EEF2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03006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 экземпляров учебной и учебно-методической литературы от общего количества единиц библиотечного фонда в расчете на одного учащегося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F3044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единиц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F9B7AA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66,7</w:t>
            </w:r>
          </w:p>
        </w:tc>
      </w:tr>
      <w:tr w14:paraId="3180525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142F70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Наличие в Школе системы электронного документооборота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C5A511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да/нет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68FAF0E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</w:p>
        </w:tc>
      </w:tr>
      <w:tr w14:paraId="3809D07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868E0F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Наличие в Школе читального зала библиотеки, в том числе наличие в ней:</w:t>
            </w:r>
          </w:p>
        </w:tc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DD0FF0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да/нет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A9A282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нет</w:t>
            </w:r>
          </w:p>
        </w:tc>
      </w:tr>
      <w:tr w14:paraId="644BC54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8B7A66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− рабочих мест для работы на компьютере или ноутбуке</w:t>
            </w: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02F4BFF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E71AC2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нет</w:t>
            </w:r>
          </w:p>
        </w:tc>
      </w:tr>
      <w:tr w14:paraId="2F5E6AF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025DC0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− медиатеки</w:t>
            </w: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FF8B64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8F893D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</w:p>
        </w:tc>
      </w:tr>
      <w:tr w14:paraId="29092D7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2EB142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− средств сканирования и распознавания текста</w:t>
            </w: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387C61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51F225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</w:p>
        </w:tc>
      </w:tr>
      <w:tr w14:paraId="6E365606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302558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− выхода в интернет с библиотечных компьютеров</w:t>
            </w: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99ECDA5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59C7A9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</w:p>
        </w:tc>
      </w:tr>
      <w:tr w14:paraId="5593F8A0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70F2FD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− системы контроля распечатки материалов</w:t>
            </w: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CD3EE6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090A87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</w:p>
        </w:tc>
      </w:tr>
      <w:tr w14:paraId="51E19EF6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1E7E67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обучающихся, которые могут пользоваться широкополосным интернетом не менее 2 Мб/с, от общей численности обучающихся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23FA0F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 (процент)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4D0E29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52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(100%)</w:t>
            </w:r>
          </w:p>
        </w:tc>
      </w:tr>
      <w:tr w14:paraId="085CD10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7A6A41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Общая площадь помещений для образовательного процесса в расчете на одного обучающегося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9F8DE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кв. м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6D6E29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37,2</w:t>
            </w:r>
            <w:r>
              <w:br w:type="textWrapping"/>
            </w:r>
          </w:p>
        </w:tc>
      </w:tr>
    </w:tbl>
    <w:p w14:paraId="3E5CC972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Анализ показателей указывает на то, что Школа имеет достаточную инфраструктуру, которая соответствует требованиям СП 2.4.3648-20 и СанПиН 1.2.3685-21 и позволяет реализовывать образовательные программы в полном объеме в соответствии с ФГОС по уровням общего образования.</w:t>
      </w:r>
    </w:p>
    <w:p w14:paraId="15A0771D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В Школе созданы условия для реализации ФГОС-2021: разработаны ООП НОО и ООО, СОО,  учителя прошли обучение по дополнительным профессиональным программам повышения квалификации по тематике ФГОС -2021. Результаты реализации ООП НОО, ООО, СОШ по ФГОС-2021 показывают, что Школа успешно реализовала мероприятия по внедрению ФГОС-2021.</w:t>
      </w:r>
    </w:p>
    <w:p w14:paraId="40E087B1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Школа укомплектована достаточным количеством педагогических и иных работников, которые имеют достаточную квалификацию и регулярно повышают квалификацию, что позволяет обеспечивать стабильные качественные результаты образовательных достижений обучающихся. Педагоги Школы владеют высоким уровнем ИКТ-компетенций.</w:t>
      </w:r>
    </w:p>
    <w:p w14:paraId="0AFBDD9D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Результаты ВПР показали среднее качество подготовки обучающихся Школы</w:t>
      </w:r>
    </w:p>
    <w:p w14:paraId="3584F9FF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sectPr>
      <w:pgSz w:w="11907" w:h="16839"/>
      <w:pgMar w:top="1440" w:right="1440" w:bottom="1440" w:left="144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CC"/>
    <w:family w:val="roman"/>
    <w:pitch w:val="default"/>
    <w:sig w:usb0="E00006FF" w:usb1="420024FF" w:usb2="02000000" w:usb3="00000000" w:csb0="2000019F" w:csb1="0000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5006FE9"/>
    <w:multiLevelType w:val="multilevel"/>
    <w:tmpl w:val="05006FE9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">
    <w:nsid w:val="07B97FC0"/>
    <w:multiLevelType w:val="multilevel"/>
    <w:tmpl w:val="07B97FC0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">
    <w:nsid w:val="0B514488"/>
    <w:multiLevelType w:val="multilevel"/>
    <w:tmpl w:val="0B514488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3">
    <w:nsid w:val="0B53132A"/>
    <w:multiLevelType w:val="multilevel"/>
    <w:tmpl w:val="0B53132A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4">
    <w:nsid w:val="0DF92E1D"/>
    <w:multiLevelType w:val="multilevel"/>
    <w:tmpl w:val="0DF92E1D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5">
    <w:nsid w:val="1B0D731D"/>
    <w:multiLevelType w:val="multilevel"/>
    <w:tmpl w:val="1B0D731D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6">
    <w:nsid w:val="1C680B40"/>
    <w:multiLevelType w:val="multilevel"/>
    <w:tmpl w:val="1C680B40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7">
    <w:nsid w:val="1ED74A65"/>
    <w:multiLevelType w:val="multilevel"/>
    <w:tmpl w:val="1ED74A65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8">
    <w:nsid w:val="20EE7636"/>
    <w:multiLevelType w:val="multilevel"/>
    <w:tmpl w:val="20EE7636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9">
    <w:nsid w:val="26A372CC"/>
    <w:multiLevelType w:val="multilevel"/>
    <w:tmpl w:val="26A372CC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0">
    <w:nsid w:val="2A2748FB"/>
    <w:multiLevelType w:val="multilevel"/>
    <w:tmpl w:val="2A2748FB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1">
    <w:nsid w:val="2D14178D"/>
    <w:multiLevelType w:val="multilevel"/>
    <w:tmpl w:val="2D14178D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2">
    <w:nsid w:val="2EBC1B35"/>
    <w:multiLevelType w:val="multilevel"/>
    <w:tmpl w:val="2EBC1B35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3">
    <w:nsid w:val="310D0A54"/>
    <w:multiLevelType w:val="multilevel"/>
    <w:tmpl w:val="310D0A54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4">
    <w:nsid w:val="45B56C14"/>
    <w:multiLevelType w:val="multilevel"/>
    <w:tmpl w:val="45B56C14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5">
    <w:nsid w:val="47345CFC"/>
    <w:multiLevelType w:val="multilevel"/>
    <w:tmpl w:val="47345CFC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6">
    <w:nsid w:val="482504B8"/>
    <w:multiLevelType w:val="multilevel"/>
    <w:tmpl w:val="482504B8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7">
    <w:nsid w:val="489718C6"/>
    <w:multiLevelType w:val="multilevel"/>
    <w:tmpl w:val="489718C6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8">
    <w:nsid w:val="4A876A45"/>
    <w:multiLevelType w:val="multilevel"/>
    <w:tmpl w:val="4A876A45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9">
    <w:nsid w:val="50580BED"/>
    <w:multiLevelType w:val="multilevel"/>
    <w:tmpl w:val="50580BED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0">
    <w:nsid w:val="54866D7E"/>
    <w:multiLevelType w:val="multilevel"/>
    <w:tmpl w:val="54866D7E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1">
    <w:nsid w:val="582F57FD"/>
    <w:multiLevelType w:val="multilevel"/>
    <w:tmpl w:val="582F57FD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2">
    <w:nsid w:val="59D8728D"/>
    <w:multiLevelType w:val="multilevel"/>
    <w:tmpl w:val="59D8728D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3">
    <w:nsid w:val="5A437B91"/>
    <w:multiLevelType w:val="multilevel"/>
    <w:tmpl w:val="5A437B91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40" w:hanging="36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4">
    <w:nsid w:val="5A912BFA"/>
    <w:multiLevelType w:val="multilevel"/>
    <w:tmpl w:val="5A912BFA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5">
    <w:nsid w:val="5AEB24E2"/>
    <w:multiLevelType w:val="multilevel"/>
    <w:tmpl w:val="5AEB24E2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6">
    <w:nsid w:val="5EBC0BB6"/>
    <w:multiLevelType w:val="multilevel"/>
    <w:tmpl w:val="5EBC0BB6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7">
    <w:nsid w:val="60014A26"/>
    <w:multiLevelType w:val="multilevel"/>
    <w:tmpl w:val="60014A26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8">
    <w:nsid w:val="623F66C8"/>
    <w:multiLevelType w:val="multilevel"/>
    <w:tmpl w:val="623F66C8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9">
    <w:nsid w:val="66855445"/>
    <w:multiLevelType w:val="multilevel"/>
    <w:tmpl w:val="66855445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0">
    <w:nsid w:val="68472BAA"/>
    <w:multiLevelType w:val="multilevel"/>
    <w:tmpl w:val="68472BAA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31">
    <w:nsid w:val="6D7162BC"/>
    <w:multiLevelType w:val="multilevel"/>
    <w:tmpl w:val="6D7162BC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32">
    <w:nsid w:val="7D382D26"/>
    <w:multiLevelType w:val="multilevel"/>
    <w:tmpl w:val="7D382D26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33">
    <w:nsid w:val="7D81209E"/>
    <w:multiLevelType w:val="multilevel"/>
    <w:tmpl w:val="7D81209E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num w:numId="1">
    <w:abstractNumId w:val="24"/>
  </w:num>
  <w:num w:numId="2">
    <w:abstractNumId w:val="25"/>
  </w:num>
  <w:num w:numId="3">
    <w:abstractNumId w:val="7"/>
  </w:num>
  <w:num w:numId="4">
    <w:abstractNumId w:val="27"/>
  </w:num>
  <w:num w:numId="5">
    <w:abstractNumId w:val="20"/>
  </w:num>
  <w:num w:numId="6">
    <w:abstractNumId w:val="19"/>
  </w:num>
  <w:num w:numId="7">
    <w:abstractNumId w:val="14"/>
  </w:num>
  <w:num w:numId="8">
    <w:abstractNumId w:val="11"/>
  </w:num>
  <w:num w:numId="9">
    <w:abstractNumId w:val="28"/>
  </w:num>
  <w:num w:numId="10">
    <w:abstractNumId w:val="6"/>
  </w:num>
  <w:num w:numId="11">
    <w:abstractNumId w:val="17"/>
  </w:num>
  <w:num w:numId="12">
    <w:abstractNumId w:val="15"/>
  </w:num>
  <w:num w:numId="13">
    <w:abstractNumId w:val="12"/>
  </w:num>
  <w:num w:numId="14">
    <w:abstractNumId w:val="2"/>
  </w:num>
  <w:num w:numId="15">
    <w:abstractNumId w:val="16"/>
  </w:num>
  <w:num w:numId="16">
    <w:abstractNumId w:val="4"/>
  </w:num>
  <w:num w:numId="17">
    <w:abstractNumId w:val="22"/>
  </w:num>
  <w:num w:numId="18">
    <w:abstractNumId w:val="0"/>
  </w:num>
  <w:num w:numId="19">
    <w:abstractNumId w:val="18"/>
  </w:num>
  <w:num w:numId="20">
    <w:abstractNumId w:val="9"/>
  </w:num>
  <w:num w:numId="21">
    <w:abstractNumId w:val="23"/>
  </w:num>
  <w:num w:numId="22">
    <w:abstractNumId w:val="8"/>
  </w:num>
  <w:num w:numId="23">
    <w:abstractNumId w:val="21"/>
  </w:num>
  <w:num w:numId="24">
    <w:abstractNumId w:val="26"/>
  </w:num>
  <w:num w:numId="25">
    <w:abstractNumId w:val="10"/>
  </w:num>
  <w:num w:numId="26">
    <w:abstractNumId w:val="31"/>
  </w:num>
  <w:num w:numId="27">
    <w:abstractNumId w:val="29"/>
  </w:num>
  <w:num w:numId="28">
    <w:abstractNumId w:val="3"/>
  </w:num>
  <w:num w:numId="29">
    <w:abstractNumId w:val="13"/>
  </w:num>
  <w:num w:numId="30">
    <w:abstractNumId w:val="5"/>
  </w:num>
  <w:num w:numId="31">
    <w:abstractNumId w:val="33"/>
  </w:num>
  <w:num w:numId="32">
    <w:abstractNumId w:val="32"/>
  </w:num>
  <w:num w:numId="33">
    <w:abstractNumId w:val="30"/>
  </w:num>
  <w:num w:numId="3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compat>
    <w:doNotExpandShiftReturn/>
    <w:doNotWrapTextWithPunct/>
    <w:doNotUseEastAsian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5CE"/>
    <w:rsid w:val="0002018F"/>
    <w:rsid w:val="00024F82"/>
    <w:rsid w:val="00031FC4"/>
    <w:rsid w:val="00032805"/>
    <w:rsid w:val="00054C70"/>
    <w:rsid w:val="00072EAD"/>
    <w:rsid w:val="000A0935"/>
    <w:rsid w:val="000D4AA6"/>
    <w:rsid w:val="000E0BF7"/>
    <w:rsid w:val="000F168C"/>
    <w:rsid w:val="000F1E96"/>
    <w:rsid w:val="00101850"/>
    <w:rsid w:val="00125C63"/>
    <w:rsid w:val="001674C0"/>
    <w:rsid w:val="00183829"/>
    <w:rsid w:val="001853BC"/>
    <w:rsid w:val="00192A6D"/>
    <w:rsid w:val="0019669F"/>
    <w:rsid w:val="001B5AFB"/>
    <w:rsid w:val="001D121A"/>
    <w:rsid w:val="001E1608"/>
    <w:rsid w:val="001F0976"/>
    <w:rsid w:val="001F1F9C"/>
    <w:rsid w:val="001F708B"/>
    <w:rsid w:val="001F7129"/>
    <w:rsid w:val="00214F0A"/>
    <w:rsid w:val="00225C23"/>
    <w:rsid w:val="002531DF"/>
    <w:rsid w:val="00254CB0"/>
    <w:rsid w:val="00254F9E"/>
    <w:rsid w:val="002702FB"/>
    <w:rsid w:val="00284B1B"/>
    <w:rsid w:val="0029413B"/>
    <w:rsid w:val="00296088"/>
    <w:rsid w:val="002C2760"/>
    <w:rsid w:val="002C6559"/>
    <w:rsid w:val="002D33B1"/>
    <w:rsid w:val="002D3591"/>
    <w:rsid w:val="002F0DCE"/>
    <w:rsid w:val="003204F8"/>
    <w:rsid w:val="00324462"/>
    <w:rsid w:val="00327C80"/>
    <w:rsid w:val="00332F36"/>
    <w:rsid w:val="00342589"/>
    <w:rsid w:val="003514A0"/>
    <w:rsid w:val="00367891"/>
    <w:rsid w:val="00372B0B"/>
    <w:rsid w:val="00377B44"/>
    <w:rsid w:val="00392CF8"/>
    <w:rsid w:val="00396284"/>
    <w:rsid w:val="003A2735"/>
    <w:rsid w:val="003D6B8F"/>
    <w:rsid w:val="003D7EB6"/>
    <w:rsid w:val="00400305"/>
    <w:rsid w:val="004025D3"/>
    <w:rsid w:val="00412890"/>
    <w:rsid w:val="004308CD"/>
    <w:rsid w:val="00435345"/>
    <w:rsid w:val="00442F33"/>
    <w:rsid w:val="00444462"/>
    <w:rsid w:val="00452B1C"/>
    <w:rsid w:val="00460A6A"/>
    <w:rsid w:val="00467742"/>
    <w:rsid w:val="00482178"/>
    <w:rsid w:val="004827CC"/>
    <w:rsid w:val="00486EA8"/>
    <w:rsid w:val="004C4499"/>
    <w:rsid w:val="004C52D3"/>
    <w:rsid w:val="004F0AA7"/>
    <w:rsid w:val="004F7E17"/>
    <w:rsid w:val="005277AB"/>
    <w:rsid w:val="00527E59"/>
    <w:rsid w:val="00555094"/>
    <w:rsid w:val="005667E2"/>
    <w:rsid w:val="005821B0"/>
    <w:rsid w:val="00586D96"/>
    <w:rsid w:val="005955F4"/>
    <w:rsid w:val="005A05CE"/>
    <w:rsid w:val="005C7C68"/>
    <w:rsid w:val="005D7C9B"/>
    <w:rsid w:val="00604C6B"/>
    <w:rsid w:val="00614EC1"/>
    <w:rsid w:val="00626DEE"/>
    <w:rsid w:val="00653AF6"/>
    <w:rsid w:val="00666211"/>
    <w:rsid w:val="00677911"/>
    <w:rsid w:val="0068284C"/>
    <w:rsid w:val="0069221C"/>
    <w:rsid w:val="00696426"/>
    <w:rsid w:val="006A6840"/>
    <w:rsid w:val="006E261E"/>
    <w:rsid w:val="006E7672"/>
    <w:rsid w:val="006F4A09"/>
    <w:rsid w:val="006F5A4D"/>
    <w:rsid w:val="007227E2"/>
    <w:rsid w:val="00722FD0"/>
    <w:rsid w:val="00724F43"/>
    <w:rsid w:val="00742979"/>
    <w:rsid w:val="00747639"/>
    <w:rsid w:val="007641D1"/>
    <w:rsid w:val="00770460"/>
    <w:rsid w:val="00786D2B"/>
    <w:rsid w:val="007A49FA"/>
    <w:rsid w:val="007B6347"/>
    <w:rsid w:val="007C46F1"/>
    <w:rsid w:val="007D554F"/>
    <w:rsid w:val="007D7205"/>
    <w:rsid w:val="007E66C6"/>
    <w:rsid w:val="0080111C"/>
    <w:rsid w:val="00821522"/>
    <w:rsid w:val="008349D8"/>
    <w:rsid w:val="008401EB"/>
    <w:rsid w:val="00851CC6"/>
    <w:rsid w:val="008606B7"/>
    <w:rsid w:val="00870C8F"/>
    <w:rsid w:val="00871BE0"/>
    <w:rsid w:val="008871D0"/>
    <w:rsid w:val="008E1F50"/>
    <w:rsid w:val="008E6F61"/>
    <w:rsid w:val="008F4481"/>
    <w:rsid w:val="009200F3"/>
    <w:rsid w:val="009409AD"/>
    <w:rsid w:val="00996922"/>
    <w:rsid w:val="009A02F1"/>
    <w:rsid w:val="009A2A5F"/>
    <w:rsid w:val="009B496F"/>
    <w:rsid w:val="009C1C19"/>
    <w:rsid w:val="009E1A9D"/>
    <w:rsid w:val="009F344B"/>
    <w:rsid w:val="009F3C42"/>
    <w:rsid w:val="00A05E1B"/>
    <w:rsid w:val="00A36761"/>
    <w:rsid w:val="00A661F4"/>
    <w:rsid w:val="00A827BB"/>
    <w:rsid w:val="00AB145E"/>
    <w:rsid w:val="00AC43E5"/>
    <w:rsid w:val="00AD014F"/>
    <w:rsid w:val="00AD5600"/>
    <w:rsid w:val="00AF1BC5"/>
    <w:rsid w:val="00AF793F"/>
    <w:rsid w:val="00B316BC"/>
    <w:rsid w:val="00B547D4"/>
    <w:rsid w:val="00B6167B"/>
    <w:rsid w:val="00B61D4E"/>
    <w:rsid w:val="00B73A5A"/>
    <w:rsid w:val="00B95D97"/>
    <w:rsid w:val="00BB162E"/>
    <w:rsid w:val="00C05E6A"/>
    <w:rsid w:val="00C10108"/>
    <w:rsid w:val="00C2474E"/>
    <w:rsid w:val="00C468C7"/>
    <w:rsid w:val="00C57080"/>
    <w:rsid w:val="00C57981"/>
    <w:rsid w:val="00C657D7"/>
    <w:rsid w:val="00C9263A"/>
    <w:rsid w:val="00CC2017"/>
    <w:rsid w:val="00CD2287"/>
    <w:rsid w:val="00CD316F"/>
    <w:rsid w:val="00CD5833"/>
    <w:rsid w:val="00CE7EB4"/>
    <w:rsid w:val="00CF5536"/>
    <w:rsid w:val="00D02D4F"/>
    <w:rsid w:val="00D44FA8"/>
    <w:rsid w:val="00D5509A"/>
    <w:rsid w:val="00D562CB"/>
    <w:rsid w:val="00D72B1E"/>
    <w:rsid w:val="00D758B6"/>
    <w:rsid w:val="00D9005F"/>
    <w:rsid w:val="00DA224C"/>
    <w:rsid w:val="00DA306B"/>
    <w:rsid w:val="00DA4287"/>
    <w:rsid w:val="00DB4A32"/>
    <w:rsid w:val="00DC475D"/>
    <w:rsid w:val="00DC6AB4"/>
    <w:rsid w:val="00DD04FB"/>
    <w:rsid w:val="00DE41D7"/>
    <w:rsid w:val="00DE510E"/>
    <w:rsid w:val="00DF1C42"/>
    <w:rsid w:val="00E257EA"/>
    <w:rsid w:val="00E258EA"/>
    <w:rsid w:val="00E25D10"/>
    <w:rsid w:val="00E438A1"/>
    <w:rsid w:val="00E4764B"/>
    <w:rsid w:val="00E47E10"/>
    <w:rsid w:val="00E53E90"/>
    <w:rsid w:val="00E625B4"/>
    <w:rsid w:val="00E64682"/>
    <w:rsid w:val="00EA70BC"/>
    <w:rsid w:val="00EB2AF9"/>
    <w:rsid w:val="00F01E19"/>
    <w:rsid w:val="00F20407"/>
    <w:rsid w:val="00F20FA6"/>
    <w:rsid w:val="00F32A14"/>
    <w:rsid w:val="00F43332"/>
    <w:rsid w:val="00F466C3"/>
    <w:rsid w:val="00F84FE4"/>
    <w:rsid w:val="00F8627A"/>
    <w:rsid w:val="00F87156"/>
    <w:rsid w:val="00F9711E"/>
    <w:rsid w:val="00F97A01"/>
    <w:rsid w:val="00FA391B"/>
    <w:rsid w:val="00FA7A0E"/>
    <w:rsid w:val="00FE418F"/>
    <w:rsid w:val="16897DF9"/>
    <w:rsid w:val="1D9455A8"/>
    <w:rsid w:val="5B2027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</w:latentStyles>
  <w:style w:type="paragraph" w:default="1" w:styleId="1">
    <w:name w:val="Normal"/>
    <w:qFormat/>
    <w:uiPriority w:val="0"/>
    <w:pPr>
      <w:spacing w:before="100" w:beforeAutospacing="1" w:after="100" w:afterAutospacing="1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link w:val="7"/>
    <w:qFormat/>
    <w:uiPriority w:val="9"/>
    <w:pPr>
      <w:keepNext/>
      <w:keepLines/>
      <w:outlineLvl w:val="0"/>
    </w:pPr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link w:val="8"/>
    <w:semiHidden/>
    <w:unhideWhenUsed/>
    <w:qFormat/>
    <w:uiPriority w:val="99"/>
    <w:pPr>
      <w:spacing w:before="0" w:after="0"/>
    </w:pPr>
    <w:rPr>
      <w:rFonts w:ascii="Tahoma" w:hAnsi="Tahoma" w:cs="Tahoma"/>
      <w:sz w:val="16"/>
      <w:szCs w:val="16"/>
    </w:rPr>
  </w:style>
  <w:style w:type="table" w:styleId="6">
    <w:name w:val="Table Grid"/>
    <w:basedOn w:val="4"/>
    <w:qFormat/>
    <w:uiPriority w:val="59"/>
    <w:pPr>
      <w:spacing w:before="0" w:after="0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Заголовок 1 Знак"/>
    <w:basedOn w:val="3"/>
    <w:link w:val="2"/>
    <w:qFormat/>
    <w:uiPriority w:val="9"/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character" w:customStyle="1" w:styleId="8">
    <w:name w:val="Текст выноски Знак"/>
    <w:basedOn w:val="3"/>
    <w:link w:val="5"/>
    <w:semiHidden/>
    <w:qFormat/>
    <w:uiPriority w:val="99"/>
    <w:rPr>
      <w:rFonts w:ascii="Tahoma" w:hAnsi="Tahoma" w:cs="Tahoma"/>
      <w:sz w:val="16"/>
      <w:szCs w:val="16"/>
    </w:rPr>
  </w:style>
  <w:style w:type="table" w:customStyle="1" w:styleId="9">
    <w:name w:val="Сетка таблицы1"/>
    <w:basedOn w:val="4"/>
    <w:qFormat/>
    <w:uiPriority w:val="59"/>
    <w:pPr>
      <w:spacing w:before="0" w:beforeAutospacing="0" w:after="0" w:afterAutospacing="0"/>
    </w:pPr>
    <w:rPr>
      <w:lang w:val="ru-RU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0">
    <w:name w:val="Сетка таблицы2"/>
    <w:basedOn w:val="4"/>
    <w:qFormat/>
    <w:uiPriority w:val="59"/>
    <w:pPr>
      <w:spacing w:before="0" w:beforeAutospacing="0" w:after="0" w:afterAutospacing="0"/>
    </w:pPr>
    <w:rPr>
      <w:lang w:val="ru-RU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1">
    <w:name w:val="Table Normal"/>
    <w:semiHidden/>
    <w:qFormat/>
    <w:uiPriority w:val="2"/>
    <w:pPr>
      <w:widowControl w:val="0"/>
      <w:autoSpaceDE w:val="0"/>
      <w:autoSpaceDN w:val="0"/>
      <w:spacing w:before="0" w:beforeAutospacing="0" w:after="0" w:afterAutospacing="0"/>
    </w:pPr>
    <w:rPr>
      <w:rFonts w:ascii="Calibri" w:hAnsi="Calibri" w:eastAsia="Calibri" w:cs="Times New Roman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2">
    <w:name w:val="Table Paragraph"/>
    <w:basedOn w:val="1"/>
    <w:qFormat/>
    <w:uiPriority w:val="1"/>
    <w:pPr>
      <w:widowControl w:val="0"/>
      <w:autoSpaceDE w:val="0"/>
      <w:autoSpaceDN w:val="0"/>
      <w:spacing w:before="0" w:beforeAutospacing="0" w:after="0" w:afterAutospacing="0" w:line="268" w:lineRule="exact"/>
      <w:ind w:left="110"/>
    </w:pPr>
    <w:rPr>
      <w:rFonts w:ascii="Times New Roman" w:hAnsi="Times New Roman" w:eastAsia="Times New Roman" w:cs="Times New Roman"/>
      <w:lang w:val="ru-RU"/>
    </w:rPr>
  </w:style>
  <w:style w:type="paragraph" w:styleId="13">
    <w:name w:val="No Spacing"/>
    <w:qFormat/>
    <w:uiPriority w:val="1"/>
    <w:pPr>
      <w:overflowPunct w:val="0"/>
      <w:autoSpaceDE w:val="0"/>
      <w:autoSpaceDN w:val="0"/>
      <w:adjustRightInd w:val="0"/>
      <w:spacing w:before="0" w:beforeAutospacing="0" w:after="0" w:afterAutospacing="0"/>
    </w:pPr>
    <w:rPr>
      <w:rFonts w:ascii="Times New Roman" w:hAnsi="Times New Roman" w:eastAsia="Times New Roman" w:cs="Times New Roman"/>
      <w:sz w:val="20"/>
      <w:szCs w:val="20"/>
      <w:lang w:val="ru-RU" w:eastAsia="ru-RU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numbering" Target="numbering.xml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chart" Target="charts/chart1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Workbook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view3D>
      <c:rotX val="30"/>
      <c:rotY val="0"/>
      <c:depthPercent val="100"/>
      <c:rAngAx val="0"/>
    </c:view3D>
    <c:floor>
      <c:thickness val="0"/>
    </c:floor>
    <c:sideWall>
      <c:thickness val="0"/>
    </c:sideWall>
    <c:backWall>
      <c:thickness val="0"/>
    </c:backWall>
    <c:plotArea>
      <c:layout/>
      <c:pie3D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Столбец1</c:v>
                </c:pt>
              </c:strCache>
            </c:strRef>
          </c:tx>
          <c:explosion val="0"/>
          <c:dPt>
            <c:idx val="0"/>
            <c:bubble3D val="0"/>
          </c:dPt>
          <c:dPt>
            <c:idx val="1"/>
            <c:bubble3D val="0"/>
          </c:dPt>
          <c:dPt>
            <c:idx val="2"/>
            <c:bubble3D val="0"/>
          </c:dPt>
          <c:dPt>
            <c:idx val="3"/>
            <c:bubble3D val="0"/>
          </c:dPt>
          <c:dLbls>
            <c:dLbl>
              <c:idx val="0"/>
              <c:layout/>
              <c:dLblPos val="bestFi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1"/>
              <c:layout/>
              <c:dLblPos val="bestFi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2"/>
              <c:layout/>
              <c:dLblPos val="bestFi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3"/>
              <c:delete val="1"/>
            </c:dLbl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ru-RU"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bestFit"/>
            <c:showLegendKey val="0"/>
            <c:showVal val="0"/>
            <c:showCatName val="0"/>
            <c:showSerName val="0"/>
            <c:showPercent val="0"/>
            <c:showBubbleSize val="0"/>
            <c:showLeaderLines val="1"/>
            <c:extLst>
              <c:ext xmlns:c15="http://schemas.microsoft.com/office/drawing/2012/chart" uri="{CE6537A1-D6FC-4f65-9D91-7224C49458BB}">
                <c15:layout/>
                <c15:showLeaderLines val="1"/>
                <c15:leaderLines/>
              </c:ext>
            </c:extLst>
          </c:dLbls>
          <c:cat>
            <c:strRef>
              <c:f>Лист1!$A$2:$A$5</c:f>
              <c:strCache>
                <c:ptCount val="3"/>
                <c:pt idx="0">
                  <c:v>Участники</c:v>
                </c:pt>
                <c:pt idx="1">
                  <c:v>Победители школьного этапа </c:v>
                </c:pt>
                <c:pt idx="2">
                  <c:v>Победители муниципального этапа</c:v>
                </c:pt>
              </c:strCache>
            </c:strRef>
          </c:cat>
          <c:val>
            <c:numRef>
              <c:f>Лист1!$B$2:$B$5</c:f>
              <c:numCache>
                <c:formatCode>0%</c:formatCode>
                <c:ptCount val="4"/>
                <c:pt idx="0">
                  <c:v>0.73</c:v>
                </c:pt>
                <c:pt idx="1">
                  <c:v>0.35</c:v>
                </c:pt>
                <c:pt idx="2">
                  <c:v>0.14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</c:pie3DChart>
    </c:plotArea>
    <c:legend>
      <c:legendPos val="r"/>
      <c:legendEntry>
        <c:idx val="3"/>
        <c:delete val="1"/>
      </c:legendEntry>
      <c:layout/>
      <c:overlay val="0"/>
      <c:txPr>
        <a:bodyPr rot="0" spcFirstLastPara="0" vertOverflow="ellipsis" vert="horz" wrap="square" anchor="ctr" anchorCtr="1"/>
        <a:lstStyle/>
        <a:p>
          <a:pPr>
            <a:defRPr lang="ru-RU" sz="1000" b="0" i="0" u="none" strike="noStrike" kern="120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</a:p>
      </c:txPr>
    </c:legend>
    <c:plotVisOnly val="1"/>
    <c:dispBlanksAs val="gap"/>
    <c:showDLblsOverMax val="0"/>
    <c:extLst>
      <c:ext uri="{0b15fc19-7d7d-44ad-8c2d-2c3a37ce22c3}">
        <chartProps xmlns="https://web.wps.cn/et/2018/main" chartId="{f1d191b2-2fcd-4d01-acd5-bced3ea64844}"/>
      </c:ext>
    </c:extLst>
  </c:chart>
  <c:txPr>
    <a:bodyPr/>
    <a:lstStyle/>
    <a:p>
      <a:pPr>
        <a:defRPr lang="ru-RU"/>
      </a:pPr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34BC04D-C50B-49A2-940D-E677C2F2D04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32</Pages>
  <Words>388</Words>
  <Characters>3296</Characters>
  <Lines>462</Lines>
  <Paragraphs>130</Paragraphs>
  <TotalTime>212</TotalTime>
  <ScaleCrop>false</ScaleCrop>
  <LinksUpToDate>false</LinksUpToDate>
  <CharactersWithSpaces>3713</CharactersWithSpaces>
  <Application>WPS Office_12.1.0.26372_F1E327BC-269C-435d-A152-05C5408002CA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2025-03-12T07:16:00Z</dcterms:created>
  <dc:creator>Людмила</dc:creator>
  <dc:description>Подготовлено экспертами Актион-МЦФЭР</dc:description>
  <cp:lastModifiedBy>админ</cp:lastModifiedBy>
  <cp:lastPrinted>2024-04-22T08:31:00Z</cp:lastPrinted>
  <dcterms:modified xsi:type="dcterms:W3CDTF">2026-05-18T07:01:13Z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eyJoZGlkIjoiNzc3ZTJjYzVjZjNhMmMyMzQyNDhiMjcwYjE2NGU2YjMifQ==</vt:lpwstr>
  </property>
  <property fmtid="{D5CDD505-2E9C-101B-9397-08002B2CF9AE}" pid="3" name="KSOProductBuildVer">
    <vt:lpwstr>1049-12.1.0.26372</vt:lpwstr>
  </property>
  <property fmtid="{D5CDD505-2E9C-101B-9397-08002B2CF9AE}" pid="4" name="ICV">
    <vt:lpwstr>76AB7694093A4921A3018D3CD0355440_12</vt:lpwstr>
  </property>
</Properties>
</file>